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F7" w:rsidRPr="00BE06F7" w:rsidRDefault="00BE06F7" w:rsidP="00EF5967">
      <w:pPr>
        <w:autoSpaceDE w:val="0"/>
        <w:autoSpaceDN w:val="0"/>
        <w:adjustRightInd w:val="0"/>
        <w:spacing w:after="0" w:line="240" w:lineRule="auto"/>
        <w:jc w:val="center"/>
        <w:rPr>
          <w:rFonts w:ascii="Times New Roman" w:eastAsia="Times New Roman" w:hAnsi="Times New Roman"/>
          <w:b/>
          <w:sz w:val="28"/>
          <w:szCs w:val="28"/>
          <w:lang w:eastAsia="it-IT"/>
        </w:rPr>
      </w:pPr>
      <w:bookmarkStart w:id="0" w:name="_GoBack"/>
      <w:bookmarkEnd w:id="0"/>
      <w:r w:rsidRPr="00BE06F7">
        <w:rPr>
          <w:rFonts w:ascii="Times New Roman" w:eastAsia="Times New Roman" w:hAnsi="Times New Roman"/>
          <w:b/>
          <w:sz w:val="28"/>
          <w:szCs w:val="28"/>
          <w:lang w:eastAsia="it-IT"/>
        </w:rPr>
        <w:t>PSRN 2014-2020</w:t>
      </w:r>
    </w:p>
    <w:p w:rsidR="00C633C1" w:rsidRPr="00BE06F7" w:rsidRDefault="00BE06F7" w:rsidP="00EF5967">
      <w:pPr>
        <w:autoSpaceDE w:val="0"/>
        <w:autoSpaceDN w:val="0"/>
        <w:adjustRightInd w:val="0"/>
        <w:spacing w:after="0" w:line="240" w:lineRule="auto"/>
        <w:jc w:val="center"/>
        <w:rPr>
          <w:rFonts w:ascii="Times New Roman" w:eastAsia="Times New Roman" w:hAnsi="Times New Roman"/>
          <w:b/>
          <w:sz w:val="28"/>
          <w:szCs w:val="28"/>
          <w:lang w:eastAsia="it-IT"/>
        </w:rPr>
      </w:pPr>
      <w:r w:rsidRPr="00BE06F7">
        <w:rPr>
          <w:rFonts w:ascii="Times New Roman" w:eastAsia="Times New Roman" w:hAnsi="Times New Roman"/>
          <w:b/>
          <w:sz w:val="28"/>
          <w:szCs w:val="28"/>
          <w:lang w:eastAsia="it-IT"/>
        </w:rPr>
        <w:t>Sanzioni amministrative applicabili alla sottomisura</w:t>
      </w:r>
      <w:r w:rsidR="00EF5967" w:rsidRPr="00BE06F7">
        <w:rPr>
          <w:rFonts w:ascii="Times New Roman" w:eastAsia="Times New Roman" w:hAnsi="Times New Roman"/>
          <w:b/>
          <w:sz w:val="28"/>
          <w:szCs w:val="28"/>
          <w:lang w:eastAsia="it-IT"/>
        </w:rPr>
        <w:t xml:space="preserve"> </w:t>
      </w:r>
      <w:r w:rsidR="00FB16D5" w:rsidRPr="00BE06F7">
        <w:rPr>
          <w:rFonts w:ascii="Times New Roman" w:eastAsia="Times New Roman" w:hAnsi="Times New Roman"/>
          <w:b/>
          <w:sz w:val="28"/>
          <w:szCs w:val="28"/>
          <w:lang w:eastAsia="it-IT"/>
        </w:rPr>
        <w:t>1</w:t>
      </w:r>
      <w:r w:rsidR="00E94984">
        <w:rPr>
          <w:rFonts w:ascii="Times New Roman" w:eastAsia="Times New Roman" w:hAnsi="Times New Roman"/>
          <w:b/>
          <w:sz w:val="28"/>
          <w:szCs w:val="28"/>
          <w:lang w:eastAsia="it-IT"/>
        </w:rPr>
        <w:t>6</w:t>
      </w:r>
      <w:r w:rsidR="00FB16D5" w:rsidRPr="00BE06F7">
        <w:rPr>
          <w:rFonts w:ascii="Times New Roman" w:eastAsia="Times New Roman" w:hAnsi="Times New Roman"/>
          <w:b/>
          <w:sz w:val="28"/>
          <w:szCs w:val="28"/>
          <w:lang w:eastAsia="it-IT"/>
        </w:rPr>
        <w:t>.</w:t>
      </w:r>
      <w:r w:rsidR="00E94984">
        <w:rPr>
          <w:rFonts w:ascii="Times New Roman" w:eastAsia="Times New Roman" w:hAnsi="Times New Roman"/>
          <w:b/>
          <w:sz w:val="28"/>
          <w:szCs w:val="28"/>
          <w:lang w:eastAsia="it-IT"/>
        </w:rPr>
        <w:t>2</w:t>
      </w:r>
    </w:p>
    <w:p w:rsidR="00FB16D5" w:rsidRPr="00BE06F7" w:rsidRDefault="00FB16D5">
      <w:pPr>
        <w:autoSpaceDE w:val="0"/>
        <w:autoSpaceDN w:val="0"/>
        <w:adjustRightInd w:val="0"/>
        <w:spacing w:after="0" w:line="240" w:lineRule="auto"/>
        <w:rPr>
          <w:rFonts w:ascii="Times New Roman" w:eastAsia="Times New Roman" w:hAnsi="Times New Roman"/>
          <w:b/>
          <w:sz w:val="28"/>
          <w:szCs w:val="28"/>
          <w:lang w:eastAsia="it-IT"/>
        </w:rPr>
      </w:pPr>
    </w:p>
    <w:p w:rsidR="00EF5967" w:rsidRPr="004B7A28"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1. </w:t>
      </w:r>
      <w:r w:rsidRPr="004B7A28">
        <w:rPr>
          <w:rFonts w:ascii="Times New Roman" w:hAnsi="Times New Roman"/>
          <w:b/>
          <w:smallCaps/>
          <w:sz w:val="24"/>
          <w:szCs w:val="24"/>
        </w:rPr>
        <w:t>Oggetto e campo di applicazione</w:t>
      </w:r>
    </w:p>
    <w:p w:rsidR="00EF5967" w:rsidRPr="00CA0A92" w:rsidRDefault="00F07521" w:rsidP="00EF5967">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sensi del</w:t>
      </w:r>
      <w:r>
        <w:rPr>
          <w:rFonts w:ascii="Times New Roman" w:hAnsi="Times New Roman"/>
          <w:sz w:val="24"/>
          <w:szCs w:val="24"/>
        </w:rPr>
        <w:t>l’art. 24 del</w:t>
      </w:r>
      <w:r w:rsidRPr="00CA0A92">
        <w:rPr>
          <w:rFonts w:ascii="Times New Roman" w:hAnsi="Times New Roman"/>
          <w:sz w:val="24"/>
          <w:szCs w:val="24"/>
        </w:rPr>
        <w:t xml:space="preserve"> </w:t>
      </w:r>
      <w:r w:rsidRPr="00CA0A92">
        <w:rPr>
          <w:rFonts w:ascii="Times New Roman" w:hAnsi="Times New Roman"/>
          <w:bCs/>
          <w:sz w:val="24"/>
          <w:szCs w:val="24"/>
        </w:rPr>
        <w:t xml:space="preserve">D.M. n. </w:t>
      </w:r>
      <w:r>
        <w:rPr>
          <w:rFonts w:ascii="Times New Roman" w:hAnsi="Times New Roman"/>
          <w:bCs/>
          <w:sz w:val="24"/>
          <w:szCs w:val="24"/>
        </w:rPr>
        <w:t>2490</w:t>
      </w:r>
      <w:r w:rsidRPr="00CA0A92">
        <w:rPr>
          <w:rFonts w:ascii="Times New Roman" w:hAnsi="Times New Roman"/>
          <w:bCs/>
          <w:sz w:val="24"/>
          <w:szCs w:val="24"/>
        </w:rPr>
        <w:t xml:space="preserve"> del</w:t>
      </w:r>
      <w:r w:rsidR="001F1847">
        <w:rPr>
          <w:rFonts w:ascii="Times New Roman" w:hAnsi="Times New Roman"/>
          <w:bCs/>
          <w:sz w:val="24"/>
          <w:szCs w:val="24"/>
        </w:rPr>
        <w:t xml:space="preserve"> </w:t>
      </w:r>
      <w:r>
        <w:rPr>
          <w:rFonts w:ascii="Times New Roman" w:hAnsi="Times New Roman"/>
          <w:bCs/>
          <w:sz w:val="24"/>
          <w:szCs w:val="24"/>
        </w:rPr>
        <w:t>25</w:t>
      </w:r>
      <w:r w:rsidRPr="00CA0A92">
        <w:rPr>
          <w:rFonts w:ascii="Times New Roman" w:hAnsi="Times New Roman"/>
          <w:bCs/>
          <w:sz w:val="24"/>
          <w:szCs w:val="24"/>
        </w:rPr>
        <w:t xml:space="preserve"> </w:t>
      </w:r>
      <w:r>
        <w:rPr>
          <w:rFonts w:ascii="Times New Roman" w:hAnsi="Times New Roman"/>
          <w:bCs/>
          <w:sz w:val="24"/>
          <w:szCs w:val="24"/>
        </w:rPr>
        <w:t>gennaio</w:t>
      </w:r>
      <w:r w:rsidRPr="00CA0A92">
        <w:rPr>
          <w:rFonts w:ascii="Times New Roman" w:hAnsi="Times New Roman"/>
          <w:bCs/>
          <w:sz w:val="24"/>
          <w:szCs w:val="24"/>
        </w:rPr>
        <w:t xml:space="preserve"> 201</w:t>
      </w:r>
      <w:r>
        <w:rPr>
          <w:rFonts w:ascii="Times New Roman" w:hAnsi="Times New Roman"/>
          <w:bCs/>
          <w:sz w:val="24"/>
          <w:szCs w:val="24"/>
        </w:rPr>
        <w:t>7</w:t>
      </w:r>
      <w:r w:rsidR="00EF5967" w:rsidRPr="00CA0A92">
        <w:rPr>
          <w:rFonts w:ascii="Times New Roman" w:hAnsi="Times New Roman"/>
          <w:bCs/>
          <w:sz w:val="24"/>
          <w:szCs w:val="24"/>
        </w:rPr>
        <w:t xml:space="preserve">, </w:t>
      </w:r>
      <w:r w:rsidR="00EF5967">
        <w:rPr>
          <w:rFonts w:ascii="Times New Roman" w:hAnsi="Times New Roman"/>
          <w:sz w:val="24"/>
          <w:szCs w:val="24"/>
        </w:rPr>
        <w:t>i</w:t>
      </w:r>
      <w:r w:rsidR="00EF5967" w:rsidRPr="00CA0A92">
        <w:rPr>
          <w:rFonts w:ascii="Times New Roman" w:hAnsi="Times New Roman"/>
          <w:sz w:val="24"/>
          <w:szCs w:val="24"/>
        </w:rPr>
        <w:t>l presente provvedimento reca disposizioni in materia di</w:t>
      </w:r>
      <w:r w:rsidR="00EF5967">
        <w:rPr>
          <w:rFonts w:ascii="Times New Roman" w:hAnsi="Times New Roman"/>
          <w:sz w:val="24"/>
          <w:szCs w:val="24"/>
        </w:rPr>
        <w:t xml:space="preserve"> </w:t>
      </w:r>
      <w:r w:rsidR="00EF5967" w:rsidRPr="00CA0A92">
        <w:rPr>
          <w:rFonts w:ascii="Times New Roman" w:hAnsi="Times New Roman"/>
          <w:sz w:val="24"/>
          <w:szCs w:val="24"/>
        </w:rPr>
        <w:t>sanzioni amministrative applicabili al Programma Nazionale di Sviluppo Rurale (PSRN) 2014-2020 – Sottomisura 1</w:t>
      </w:r>
      <w:r w:rsidR="00E94984">
        <w:rPr>
          <w:rFonts w:ascii="Times New Roman" w:hAnsi="Times New Roman"/>
          <w:sz w:val="24"/>
          <w:szCs w:val="24"/>
        </w:rPr>
        <w:t>6</w:t>
      </w:r>
      <w:r w:rsidR="00EF5967" w:rsidRPr="00CA0A92">
        <w:rPr>
          <w:rFonts w:ascii="Times New Roman" w:hAnsi="Times New Roman"/>
          <w:sz w:val="24"/>
          <w:szCs w:val="24"/>
        </w:rPr>
        <w:t>.</w:t>
      </w:r>
      <w:r w:rsidR="00E94984">
        <w:rPr>
          <w:rFonts w:ascii="Times New Roman" w:hAnsi="Times New Roman"/>
          <w:sz w:val="24"/>
          <w:szCs w:val="24"/>
        </w:rPr>
        <w:t>2</w:t>
      </w:r>
      <w:r w:rsidR="00EF5967">
        <w:rPr>
          <w:rFonts w:ascii="Times New Roman" w:hAnsi="Times New Roman"/>
          <w:sz w:val="24"/>
          <w:szCs w:val="24"/>
        </w:rPr>
        <w:t>, comminabili</w:t>
      </w:r>
      <w:r w:rsidR="00EF5967" w:rsidRPr="00CA0A92">
        <w:rPr>
          <w:rFonts w:ascii="Times New Roman" w:hAnsi="Times New Roman"/>
          <w:sz w:val="24"/>
          <w:szCs w:val="24"/>
        </w:rPr>
        <w:t xml:space="preserve"> sotto forma di riduzioni dell’importo del sostegno, che può estendersi all’intero ammontare, comportando</w:t>
      </w:r>
      <w:r w:rsidR="00EF5967">
        <w:rPr>
          <w:rFonts w:ascii="Times New Roman" w:hAnsi="Times New Roman"/>
          <w:sz w:val="24"/>
          <w:szCs w:val="24"/>
        </w:rPr>
        <w:t xml:space="preserve"> </w:t>
      </w:r>
      <w:r w:rsidR="00EF5967" w:rsidRPr="003F38CB">
        <w:rPr>
          <w:rFonts w:ascii="Times New Roman" w:hAnsi="Times New Roman"/>
          <w:sz w:val="24"/>
          <w:szCs w:val="24"/>
        </w:rPr>
        <w:t>in tal caso l’esclusione</w:t>
      </w:r>
      <w:r w:rsidR="00EF5967" w:rsidRPr="00CA0A92">
        <w:rPr>
          <w:rFonts w:ascii="Times New Roman" w:hAnsi="Times New Roman"/>
          <w:sz w:val="24"/>
          <w:szCs w:val="24"/>
        </w:rPr>
        <w:t xml:space="preserve"> dal sostegno stesso</w:t>
      </w:r>
      <w:r w:rsidR="00EF5967">
        <w:rPr>
          <w:rFonts w:ascii="Times New Roman" w:hAnsi="Times New Roman"/>
          <w:sz w:val="24"/>
          <w:szCs w:val="24"/>
        </w:rPr>
        <w:t>.</w:t>
      </w:r>
    </w:p>
    <w:p w:rsidR="00EF5967" w:rsidRDefault="00EF5967" w:rsidP="00EF5967">
      <w:pPr>
        <w:spacing w:before="120" w:line="240" w:lineRule="auto"/>
        <w:jc w:val="both"/>
        <w:rPr>
          <w:rFonts w:ascii="Times New Roman" w:hAnsi="Times New Roman"/>
          <w:sz w:val="24"/>
          <w:szCs w:val="24"/>
        </w:rPr>
      </w:pPr>
      <w:r w:rsidRPr="00CA0A92">
        <w:rPr>
          <w:rFonts w:ascii="Times New Roman" w:hAnsi="Times New Roman"/>
          <w:sz w:val="24"/>
          <w:szCs w:val="24"/>
        </w:rPr>
        <w:t xml:space="preserve">Le riduzioni e le esclusioni di cui al presente provvedimento, oltre all’eventuale recupero di importi </w:t>
      </w:r>
      <w:r>
        <w:rPr>
          <w:rFonts w:ascii="Times New Roman" w:hAnsi="Times New Roman"/>
          <w:sz w:val="24"/>
          <w:szCs w:val="24"/>
        </w:rPr>
        <w:t>in</w:t>
      </w:r>
      <w:r w:rsidRPr="00CA0A92">
        <w:rPr>
          <w:rFonts w:ascii="Times New Roman" w:hAnsi="Times New Roman"/>
          <w:sz w:val="24"/>
          <w:szCs w:val="24"/>
        </w:rPr>
        <w:t>debitamente percepiti, sono effettuate dall’Organismo pagatore AGEA ai beneficiari della sottomisura 1</w:t>
      </w:r>
      <w:r w:rsidR="00E94984">
        <w:rPr>
          <w:rFonts w:ascii="Times New Roman" w:hAnsi="Times New Roman"/>
          <w:sz w:val="24"/>
          <w:szCs w:val="24"/>
        </w:rPr>
        <w:t>6</w:t>
      </w:r>
      <w:r w:rsidRPr="00CA0A92">
        <w:rPr>
          <w:rFonts w:ascii="Times New Roman" w:hAnsi="Times New Roman"/>
          <w:sz w:val="24"/>
          <w:szCs w:val="24"/>
        </w:rPr>
        <w:t>.</w:t>
      </w:r>
      <w:r w:rsidR="00E94984">
        <w:rPr>
          <w:rFonts w:ascii="Times New Roman" w:hAnsi="Times New Roman"/>
          <w:sz w:val="24"/>
          <w:szCs w:val="24"/>
        </w:rPr>
        <w:t>2</w:t>
      </w:r>
      <w:r>
        <w:rPr>
          <w:rFonts w:ascii="Times New Roman" w:hAnsi="Times New Roman"/>
          <w:sz w:val="24"/>
          <w:szCs w:val="24"/>
        </w:rPr>
        <w:t xml:space="preserve"> nel caso in cui, a seguito dei controlli amministrativi</w:t>
      </w:r>
      <w:r w:rsidRPr="00CA0A92">
        <w:rPr>
          <w:rFonts w:ascii="Times New Roman" w:hAnsi="Times New Roman"/>
          <w:sz w:val="24"/>
          <w:szCs w:val="24"/>
        </w:rPr>
        <w:t xml:space="preserve"> ed </w:t>
      </w:r>
      <w:r w:rsidRPr="002E1B75">
        <w:rPr>
          <w:rFonts w:ascii="Times New Roman" w:hAnsi="Times New Roman"/>
          <w:i/>
          <w:sz w:val="24"/>
          <w:szCs w:val="24"/>
        </w:rPr>
        <w:t>in loco</w:t>
      </w:r>
      <w:r>
        <w:rPr>
          <w:rFonts w:ascii="Times New Roman" w:hAnsi="Times New Roman"/>
          <w:sz w:val="24"/>
          <w:szCs w:val="24"/>
        </w:rPr>
        <w:t xml:space="preserve"> effettuati</w:t>
      </w:r>
      <w:r w:rsidRPr="00CA0A92">
        <w:rPr>
          <w:rFonts w:ascii="Times New Roman" w:hAnsi="Times New Roman"/>
          <w:sz w:val="24"/>
          <w:szCs w:val="24"/>
        </w:rPr>
        <w:t xml:space="preserve"> sulle domande di pagamento presentate dagli stessi beneficiari</w:t>
      </w:r>
      <w:r>
        <w:rPr>
          <w:rFonts w:ascii="Times New Roman" w:hAnsi="Times New Roman"/>
          <w:sz w:val="24"/>
          <w:szCs w:val="24"/>
        </w:rPr>
        <w:t xml:space="preserve"> oppure dei controlli </w:t>
      </w:r>
      <w:r w:rsidRPr="00E94984">
        <w:rPr>
          <w:rFonts w:ascii="Times New Roman" w:hAnsi="Times New Roman"/>
          <w:i/>
          <w:sz w:val="24"/>
          <w:szCs w:val="24"/>
        </w:rPr>
        <w:t>ex post</w:t>
      </w:r>
      <w:r w:rsidRPr="00CA0A92">
        <w:rPr>
          <w:rFonts w:ascii="Times New Roman" w:hAnsi="Times New Roman"/>
          <w:sz w:val="24"/>
          <w:szCs w:val="24"/>
        </w:rPr>
        <w:t>, vengano riscontrate</w:t>
      </w:r>
      <w:r>
        <w:rPr>
          <w:rFonts w:ascii="Times New Roman" w:hAnsi="Times New Roman"/>
          <w:sz w:val="24"/>
          <w:szCs w:val="24"/>
        </w:rPr>
        <w:t xml:space="preserve"> </w:t>
      </w:r>
      <w:r w:rsidRPr="00CA0A92">
        <w:rPr>
          <w:rFonts w:ascii="Times New Roman" w:hAnsi="Times New Roman"/>
          <w:sz w:val="24"/>
          <w:szCs w:val="24"/>
        </w:rPr>
        <w:t>violazioni o inadempienze in relazione alle condizioni di ammissibilità previste per detta sottomisura</w:t>
      </w:r>
      <w:r>
        <w:rPr>
          <w:rFonts w:ascii="Times New Roman" w:hAnsi="Times New Roman"/>
          <w:sz w:val="24"/>
          <w:szCs w:val="24"/>
        </w:rPr>
        <w:t xml:space="preserve">, </w:t>
      </w:r>
      <w:r w:rsidRPr="003F38CB">
        <w:rPr>
          <w:rFonts w:ascii="Times New Roman" w:hAnsi="Times New Roman"/>
          <w:sz w:val="24"/>
          <w:szCs w:val="24"/>
        </w:rPr>
        <w:t>compresa l’ammissibilità delle spese.</w:t>
      </w:r>
    </w:p>
    <w:p w:rsidR="00EF5967" w:rsidRPr="00CA0A92" w:rsidRDefault="00EF5967" w:rsidP="00EF5967">
      <w:pPr>
        <w:spacing w:before="120" w:line="240" w:lineRule="auto"/>
        <w:jc w:val="both"/>
        <w:rPr>
          <w:rFonts w:ascii="Times New Roman" w:hAnsi="Times New Roman"/>
          <w:sz w:val="24"/>
          <w:szCs w:val="24"/>
        </w:rPr>
      </w:pPr>
      <w:r w:rsidRPr="00B15602">
        <w:rPr>
          <w:rFonts w:ascii="Times New Roman" w:hAnsi="Times New Roman"/>
          <w:sz w:val="24"/>
          <w:szCs w:val="24"/>
        </w:rPr>
        <w:t>L’applicazione delle</w:t>
      </w:r>
      <w:r>
        <w:rPr>
          <w:rFonts w:ascii="Times New Roman" w:hAnsi="Times New Roman"/>
          <w:sz w:val="24"/>
          <w:szCs w:val="24"/>
        </w:rPr>
        <w:t xml:space="preserve"> </w:t>
      </w:r>
      <w:r w:rsidRPr="00B15602">
        <w:rPr>
          <w:rFonts w:ascii="Times New Roman" w:hAnsi="Times New Roman"/>
          <w:sz w:val="24"/>
          <w:szCs w:val="24"/>
        </w:rPr>
        <w:t>sanzioni</w:t>
      </w:r>
      <w:r>
        <w:rPr>
          <w:rFonts w:ascii="Times New Roman" w:hAnsi="Times New Roman"/>
          <w:sz w:val="24"/>
          <w:szCs w:val="24"/>
        </w:rPr>
        <w:t xml:space="preserve"> </w:t>
      </w:r>
      <w:r w:rsidRPr="00B15602">
        <w:rPr>
          <w:rFonts w:ascii="Times New Roman" w:hAnsi="Times New Roman"/>
          <w:sz w:val="24"/>
          <w:szCs w:val="24"/>
        </w:rPr>
        <w:t>amministrative</w:t>
      </w:r>
      <w:r>
        <w:rPr>
          <w:rFonts w:ascii="Times New Roman" w:hAnsi="Times New Roman"/>
          <w:sz w:val="24"/>
          <w:szCs w:val="24"/>
        </w:rPr>
        <w:t xml:space="preserve"> </w:t>
      </w:r>
      <w:r w:rsidRPr="00B15602">
        <w:rPr>
          <w:rFonts w:ascii="Times New Roman" w:hAnsi="Times New Roman"/>
          <w:sz w:val="24"/>
          <w:szCs w:val="24"/>
        </w:rPr>
        <w:t>e</w:t>
      </w:r>
      <w:r>
        <w:rPr>
          <w:rFonts w:ascii="Times New Roman" w:hAnsi="Times New Roman"/>
          <w:sz w:val="24"/>
          <w:szCs w:val="24"/>
        </w:rPr>
        <w:t xml:space="preserve"> </w:t>
      </w:r>
      <w:r w:rsidRPr="00B15602">
        <w:rPr>
          <w:rFonts w:ascii="Times New Roman" w:hAnsi="Times New Roman"/>
          <w:sz w:val="24"/>
          <w:szCs w:val="24"/>
        </w:rPr>
        <w:t>il</w:t>
      </w:r>
      <w:r>
        <w:rPr>
          <w:rFonts w:ascii="Times New Roman" w:hAnsi="Times New Roman"/>
          <w:sz w:val="24"/>
          <w:szCs w:val="24"/>
        </w:rPr>
        <w:t xml:space="preserve"> </w:t>
      </w:r>
      <w:r w:rsidRPr="00B15602">
        <w:rPr>
          <w:rFonts w:ascii="Times New Roman" w:hAnsi="Times New Roman"/>
          <w:sz w:val="24"/>
          <w:szCs w:val="24"/>
        </w:rPr>
        <w:t>rifiuto</w:t>
      </w:r>
      <w:r>
        <w:rPr>
          <w:rFonts w:ascii="Times New Roman" w:hAnsi="Times New Roman"/>
          <w:sz w:val="24"/>
          <w:szCs w:val="24"/>
        </w:rPr>
        <w:t xml:space="preserve"> </w:t>
      </w:r>
      <w:r w:rsidRPr="00B15602">
        <w:rPr>
          <w:rFonts w:ascii="Times New Roman" w:hAnsi="Times New Roman"/>
          <w:sz w:val="24"/>
          <w:szCs w:val="24"/>
        </w:rPr>
        <w:t>o</w:t>
      </w:r>
      <w:r>
        <w:rPr>
          <w:rFonts w:ascii="Times New Roman" w:hAnsi="Times New Roman"/>
          <w:sz w:val="24"/>
          <w:szCs w:val="24"/>
        </w:rPr>
        <w:t xml:space="preserve"> </w:t>
      </w:r>
      <w:r w:rsidRPr="00B15602">
        <w:rPr>
          <w:rFonts w:ascii="Times New Roman" w:hAnsi="Times New Roman"/>
          <w:sz w:val="24"/>
          <w:szCs w:val="24"/>
        </w:rPr>
        <w:t>la</w:t>
      </w:r>
      <w:r>
        <w:rPr>
          <w:rFonts w:ascii="Times New Roman" w:hAnsi="Times New Roman"/>
          <w:sz w:val="24"/>
          <w:szCs w:val="24"/>
        </w:rPr>
        <w:t xml:space="preserve"> </w:t>
      </w:r>
      <w:r w:rsidRPr="00B15602">
        <w:rPr>
          <w:rFonts w:ascii="Times New Roman" w:hAnsi="Times New Roman"/>
          <w:sz w:val="24"/>
          <w:szCs w:val="24"/>
        </w:rPr>
        <w:t>revoca</w:t>
      </w:r>
      <w:r>
        <w:rPr>
          <w:rFonts w:ascii="Times New Roman" w:hAnsi="Times New Roman"/>
          <w:sz w:val="24"/>
          <w:szCs w:val="24"/>
        </w:rPr>
        <w:t xml:space="preserve"> </w:t>
      </w:r>
      <w:r w:rsidRPr="00B15602">
        <w:rPr>
          <w:rFonts w:ascii="Times New Roman" w:hAnsi="Times New Roman"/>
          <w:sz w:val="24"/>
          <w:szCs w:val="24"/>
        </w:rPr>
        <w:t>del</w:t>
      </w:r>
      <w:r>
        <w:rPr>
          <w:rFonts w:ascii="Times New Roman" w:hAnsi="Times New Roman"/>
          <w:sz w:val="24"/>
          <w:szCs w:val="24"/>
        </w:rPr>
        <w:t xml:space="preserve"> </w:t>
      </w:r>
      <w:r w:rsidRPr="00B15602">
        <w:rPr>
          <w:rFonts w:ascii="Times New Roman" w:hAnsi="Times New Roman"/>
          <w:sz w:val="24"/>
          <w:szCs w:val="24"/>
        </w:rPr>
        <w:t>sostegno,</w:t>
      </w:r>
      <w:r>
        <w:rPr>
          <w:rFonts w:ascii="Times New Roman" w:hAnsi="Times New Roman"/>
          <w:sz w:val="24"/>
          <w:szCs w:val="24"/>
        </w:rPr>
        <w:t xml:space="preserve"> </w:t>
      </w:r>
      <w:r w:rsidRPr="00B15602">
        <w:rPr>
          <w:rFonts w:ascii="Times New Roman" w:hAnsi="Times New Roman"/>
          <w:sz w:val="24"/>
          <w:szCs w:val="24"/>
        </w:rPr>
        <w:t>previsti</w:t>
      </w:r>
      <w:r>
        <w:rPr>
          <w:rFonts w:ascii="Times New Roman" w:hAnsi="Times New Roman"/>
          <w:sz w:val="24"/>
          <w:szCs w:val="24"/>
        </w:rPr>
        <w:t xml:space="preserve"> </w:t>
      </w:r>
      <w:r w:rsidRPr="00B15602">
        <w:rPr>
          <w:rFonts w:ascii="Times New Roman" w:hAnsi="Times New Roman"/>
          <w:sz w:val="24"/>
          <w:szCs w:val="24"/>
        </w:rPr>
        <w:t>dal presente</w:t>
      </w:r>
      <w:r>
        <w:rPr>
          <w:rFonts w:ascii="Times New Roman" w:hAnsi="Times New Roman"/>
          <w:sz w:val="24"/>
          <w:szCs w:val="24"/>
        </w:rPr>
        <w:t xml:space="preserve"> provvedimento</w:t>
      </w:r>
      <w:r w:rsidRPr="00B15602">
        <w:rPr>
          <w:rFonts w:ascii="Times New Roman" w:hAnsi="Times New Roman"/>
          <w:sz w:val="24"/>
          <w:szCs w:val="24"/>
        </w:rPr>
        <w:t>,</w:t>
      </w:r>
      <w:r>
        <w:rPr>
          <w:rFonts w:ascii="Times New Roman" w:hAnsi="Times New Roman"/>
          <w:sz w:val="24"/>
          <w:szCs w:val="24"/>
        </w:rPr>
        <w:t xml:space="preserve"> </w:t>
      </w:r>
      <w:r w:rsidRPr="00B15602">
        <w:rPr>
          <w:rFonts w:ascii="Times New Roman" w:hAnsi="Times New Roman"/>
          <w:sz w:val="24"/>
          <w:szCs w:val="24"/>
        </w:rPr>
        <w:t>non</w:t>
      </w:r>
      <w:r>
        <w:rPr>
          <w:rFonts w:ascii="Times New Roman" w:hAnsi="Times New Roman"/>
          <w:sz w:val="24"/>
          <w:szCs w:val="24"/>
        </w:rPr>
        <w:t xml:space="preserve"> </w:t>
      </w:r>
      <w:r w:rsidRPr="00B15602">
        <w:rPr>
          <w:rFonts w:ascii="Times New Roman" w:hAnsi="Times New Roman"/>
          <w:sz w:val="24"/>
          <w:szCs w:val="24"/>
        </w:rPr>
        <w:t>ostano</w:t>
      </w:r>
      <w:r>
        <w:rPr>
          <w:rFonts w:ascii="Times New Roman" w:hAnsi="Times New Roman"/>
          <w:sz w:val="24"/>
          <w:szCs w:val="24"/>
        </w:rPr>
        <w:t xml:space="preserve"> all’</w:t>
      </w:r>
      <w:r w:rsidRPr="00B15602">
        <w:rPr>
          <w:rFonts w:ascii="Times New Roman" w:hAnsi="Times New Roman"/>
          <w:sz w:val="24"/>
          <w:szCs w:val="24"/>
        </w:rPr>
        <w:t>applicazione</w:t>
      </w:r>
      <w:r>
        <w:rPr>
          <w:rFonts w:ascii="Times New Roman" w:hAnsi="Times New Roman"/>
          <w:sz w:val="24"/>
          <w:szCs w:val="24"/>
        </w:rPr>
        <w:t xml:space="preserve"> </w:t>
      </w:r>
      <w:r w:rsidRPr="00B15602">
        <w:rPr>
          <w:rFonts w:ascii="Times New Roman" w:hAnsi="Times New Roman"/>
          <w:sz w:val="24"/>
          <w:szCs w:val="24"/>
        </w:rPr>
        <w:t>di</w:t>
      </w:r>
      <w:r>
        <w:rPr>
          <w:rFonts w:ascii="Times New Roman" w:hAnsi="Times New Roman"/>
          <w:sz w:val="24"/>
          <w:szCs w:val="24"/>
        </w:rPr>
        <w:t xml:space="preserve"> ulteriori </w:t>
      </w:r>
      <w:r w:rsidRPr="00B15602">
        <w:rPr>
          <w:rFonts w:ascii="Times New Roman" w:hAnsi="Times New Roman"/>
          <w:sz w:val="24"/>
          <w:szCs w:val="24"/>
        </w:rPr>
        <w:t>sanzioni</w:t>
      </w:r>
      <w:r>
        <w:rPr>
          <w:rFonts w:ascii="Times New Roman" w:hAnsi="Times New Roman"/>
          <w:sz w:val="24"/>
          <w:szCs w:val="24"/>
        </w:rPr>
        <w:t xml:space="preserve"> amministrative e </w:t>
      </w:r>
      <w:r w:rsidRPr="00B15602">
        <w:rPr>
          <w:rFonts w:ascii="Times New Roman" w:hAnsi="Times New Roman"/>
          <w:sz w:val="24"/>
          <w:szCs w:val="24"/>
        </w:rPr>
        <w:t>penali,</w:t>
      </w:r>
      <w:r>
        <w:rPr>
          <w:rFonts w:ascii="Times New Roman" w:hAnsi="Times New Roman"/>
          <w:sz w:val="24"/>
          <w:szCs w:val="24"/>
        </w:rPr>
        <w:t xml:space="preserve"> laddove previste dalla normativa nazionale applicabile</w:t>
      </w:r>
      <w:r w:rsidRPr="00B15602">
        <w:rPr>
          <w:rFonts w:ascii="Times New Roman" w:hAnsi="Times New Roman"/>
          <w:sz w:val="24"/>
          <w:szCs w:val="24"/>
        </w:rPr>
        <w:t>.</w:t>
      </w:r>
    </w:p>
    <w:p w:rsidR="00EF5967" w:rsidRPr="004B7A28"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2. </w:t>
      </w:r>
      <w:r w:rsidRPr="004B7A28">
        <w:rPr>
          <w:rFonts w:ascii="Times New Roman" w:hAnsi="Times New Roman"/>
          <w:b/>
          <w:smallCaps/>
          <w:sz w:val="24"/>
          <w:szCs w:val="24"/>
        </w:rPr>
        <w:t>Definizioni</w:t>
      </w:r>
    </w:p>
    <w:p w:rsidR="00EF5967" w:rsidRPr="00CA0A92" w:rsidRDefault="00EF5967" w:rsidP="00EF5967">
      <w:pPr>
        <w:tabs>
          <w:tab w:val="num" w:pos="461"/>
          <w:tab w:val="num" w:pos="756"/>
        </w:tabs>
        <w:spacing w:before="120" w:after="120" w:line="240" w:lineRule="auto"/>
        <w:jc w:val="both"/>
        <w:rPr>
          <w:rFonts w:ascii="Times New Roman" w:hAnsi="Times New Roman"/>
          <w:sz w:val="24"/>
          <w:szCs w:val="24"/>
        </w:rPr>
      </w:pPr>
      <w:r w:rsidRPr="00CA0A92">
        <w:rPr>
          <w:rFonts w:ascii="Times New Roman" w:hAnsi="Times New Roman"/>
          <w:sz w:val="24"/>
          <w:szCs w:val="24"/>
        </w:rPr>
        <w:t>Ai fini del presente provvedimento</w:t>
      </w:r>
      <w:r w:rsidR="00326242">
        <w:rPr>
          <w:rFonts w:ascii="Times New Roman" w:hAnsi="Times New Roman"/>
          <w:sz w:val="24"/>
          <w:szCs w:val="24"/>
        </w:rPr>
        <w:t>, fermo restando le definizioni di cui all’articolo 2 dell’avviso pubblico,</w:t>
      </w:r>
      <w:r w:rsidRPr="00CA0A92">
        <w:rPr>
          <w:rFonts w:ascii="Times New Roman" w:hAnsi="Times New Roman"/>
          <w:sz w:val="24"/>
          <w:szCs w:val="24"/>
        </w:rPr>
        <w:t xml:space="preserve"> si adottano le </w:t>
      </w:r>
      <w:r w:rsidR="00326242">
        <w:rPr>
          <w:rFonts w:ascii="Times New Roman" w:hAnsi="Times New Roman"/>
          <w:sz w:val="24"/>
          <w:szCs w:val="24"/>
        </w:rPr>
        <w:t>seguenti ulteriori</w:t>
      </w:r>
      <w:r w:rsidRPr="00CA0A92">
        <w:rPr>
          <w:rFonts w:ascii="Times New Roman" w:hAnsi="Times New Roman"/>
          <w:sz w:val="24"/>
          <w:szCs w:val="24"/>
        </w:rPr>
        <w:t xml:space="preserve"> definizioni:</w:t>
      </w:r>
    </w:p>
    <w:p w:rsidR="00EF5967" w:rsidRPr="00CA0A92" w:rsidRDefault="00EF5967" w:rsidP="00EF5967">
      <w:pPr>
        <w:tabs>
          <w:tab w:val="num" w:pos="461"/>
          <w:tab w:val="num" w:pos="756"/>
        </w:tabs>
        <w:spacing w:before="120" w:after="120" w:line="240" w:lineRule="auto"/>
        <w:jc w:val="both"/>
        <w:rPr>
          <w:rFonts w:ascii="Times New Roman" w:hAnsi="Times New Roman"/>
          <w:sz w:val="24"/>
          <w:szCs w:val="24"/>
        </w:rPr>
      </w:pPr>
      <w:r w:rsidRPr="004B7A28">
        <w:rPr>
          <w:rFonts w:ascii="Times New Roman" w:hAnsi="Times New Roman"/>
          <w:b/>
          <w:sz w:val="24"/>
          <w:szCs w:val="24"/>
        </w:rPr>
        <w:t>Operazione</w:t>
      </w:r>
      <w:r w:rsidRPr="00CA0A92">
        <w:rPr>
          <w:rFonts w:ascii="Times New Roman" w:hAnsi="Times New Roman"/>
          <w:sz w:val="24"/>
          <w:szCs w:val="24"/>
        </w:rPr>
        <w:t xml:space="preserve">: </w:t>
      </w:r>
      <w:r w:rsidR="00237BB4">
        <w:rPr>
          <w:rFonts w:ascii="Times New Roman" w:hAnsi="Times New Roman"/>
          <w:sz w:val="24"/>
          <w:szCs w:val="24"/>
        </w:rPr>
        <w:t xml:space="preserve">il </w:t>
      </w:r>
      <w:r w:rsidRPr="00CA0A92">
        <w:rPr>
          <w:rFonts w:ascii="Times New Roman" w:hAnsi="Times New Roman"/>
          <w:sz w:val="24"/>
          <w:szCs w:val="24"/>
        </w:rPr>
        <w:t>progetto selezionat</w:t>
      </w:r>
      <w:r w:rsidR="00237BB4">
        <w:rPr>
          <w:rFonts w:ascii="Times New Roman" w:hAnsi="Times New Roman"/>
          <w:sz w:val="24"/>
          <w:szCs w:val="24"/>
        </w:rPr>
        <w:t>o</w:t>
      </w:r>
      <w:r w:rsidRPr="00CA0A92">
        <w:rPr>
          <w:rFonts w:ascii="Times New Roman" w:hAnsi="Times New Roman"/>
          <w:sz w:val="24"/>
          <w:szCs w:val="24"/>
        </w:rPr>
        <w:t xml:space="preserve"> dalla Autorità di gestione che i</w:t>
      </w:r>
      <w:r w:rsidR="00237BB4">
        <w:rPr>
          <w:rFonts w:ascii="Times New Roman" w:hAnsi="Times New Roman"/>
          <w:sz w:val="24"/>
          <w:szCs w:val="24"/>
        </w:rPr>
        <w:t>l</w:t>
      </w:r>
      <w:r w:rsidRPr="00CA0A92">
        <w:rPr>
          <w:rFonts w:ascii="Times New Roman" w:hAnsi="Times New Roman"/>
          <w:sz w:val="24"/>
          <w:szCs w:val="24"/>
        </w:rPr>
        <w:t xml:space="preserve"> beneficiari</w:t>
      </w:r>
      <w:r w:rsidR="00237BB4">
        <w:rPr>
          <w:rFonts w:ascii="Times New Roman" w:hAnsi="Times New Roman"/>
          <w:sz w:val="24"/>
          <w:szCs w:val="24"/>
        </w:rPr>
        <w:t>o</w:t>
      </w:r>
      <w:r w:rsidRPr="00CA0A92">
        <w:rPr>
          <w:rFonts w:ascii="Times New Roman" w:hAnsi="Times New Roman"/>
          <w:sz w:val="24"/>
          <w:szCs w:val="24"/>
        </w:rPr>
        <w:t xml:space="preserve"> si impegna a realizzare e che contribuisce alla realizzazione degli ob</w:t>
      </w:r>
      <w:r>
        <w:rPr>
          <w:rFonts w:ascii="Times New Roman" w:hAnsi="Times New Roman"/>
          <w:sz w:val="24"/>
          <w:szCs w:val="24"/>
        </w:rPr>
        <w:t xml:space="preserve">iettivi della </w:t>
      </w:r>
      <w:r w:rsidR="00437EE7">
        <w:rPr>
          <w:rFonts w:ascii="Times New Roman" w:hAnsi="Times New Roman"/>
          <w:sz w:val="24"/>
          <w:szCs w:val="24"/>
        </w:rPr>
        <w:t>sottomisura;</w:t>
      </w:r>
    </w:p>
    <w:p w:rsidR="00EF5967" w:rsidRPr="00CA0A92" w:rsidRDefault="00EF5967" w:rsidP="00EF5967">
      <w:pPr>
        <w:spacing w:before="120" w:line="240" w:lineRule="auto"/>
        <w:jc w:val="both"/>
        <w:rPr>
          <w:rFonts w:ascii="Times New Roman" w:hAnsi="Times New Roman"/>
          <w:sz w:val="24"/>
          <w:szCs w:val="24"/>
        </w:rPr>
      </w:pPr>
      <w:r w:rsidRPr="004B7A28">
        <w:rPr>
          <w:rFonts w:ascii="Times New Roman" w:hAnsi="Times New Roman"/>
          <w:b/>
          <w:sz w:val="24"/>
          <w:szCs w:val="24"/>
        </w:rPr>
        <w:t>Condizioni di ammissibilità</w:t>
      </w:r>
      <w:r w:rsidRPr="00CA0A92">
        <w:rPr>
          <w:rFonts w:ascii="Times New Roman" w:hAnsi="Times New Roman"/>
          <w:sz w:val="24"/>
          <w:szCs w:val="24"/>
        </w:rPr>
        <w:t>: criteri di ammissibilità, impegni e gli altri obblighi che devono essere rispettati dai beneficiari per la concessione del sostegno ed il pagamento del contributo pubblico</w:t>
      </w:r>
      <w:r>
        <w:rPr>
          <w:rFonts w:ascii="Times New Roman" w:hAnsi="Times New Roman"/>
          <w:sz w:val="24"/>
          <w:szCs w:val="24"/>
        </w:rPr>
        <w:t>;</w:t>
      </w:r>
    </w:p>
    <w:p w:rsidR="00EF5967" w:rsidRPr="00CA0A92" w:rsidRDefault="00EF5967" w:rsidP="00EF5967">
      <w:pPr>
        <w:spacing w:before="120" w:line="240" w:lineRule="auto"/>
        <w:jc w:val="both"/>
        <w:rPr>
          <w:rFonts w:ascii="Times New Roman" w:hAnsi="Times New Roman"/>
          <w:sz w:val="24"/>
          <w:szCs w:val="24"/>
        </w:rPr>
      </w:pPr>
      <w:r w:rsidRPr="004B7A28">
        <w:rPr>
          <w:rFonts w:ascii="Times New Roman" w:hAnsi="Times New Roman"/>
          <w:b/>
          <w:sz w:val="24"/>
          <w:szCs w:val="24"/>
        </w:rPr>
        <w:t>Criteri di ammissibilità</w:t>
      </w:r>
      <w:r w:rsidRPr="00CA0A92">
        <w:rPr>
          <w:rFonts w:ascii="Times New Roman" w:hAnsi="Times New Roman"/>
          <w:sz w:val="24"/>
          <w:szCs w:val="24"/>
        </w:rPr>
        <w:t>: requisiti di accesso</w:t>
      </w:r>
      <w:r>
        <w:rPr>
          <w:rFonts w:ascii="Times New Roman" w:hAnsi="Times New Roman"/>
          <w:sz w:val="24"/>
          <w:szCs w:val="24"/>
        </w:rPr>
        <w:t xml:space="preserve"> ai benefici della sottomisura</w:t>
      </w:r>
      <w:r w:rsidR="00437EE7">
        <w:rPr>
          <w:rFonts w:ascii="Times New Roman" w:hAnsi="Times New Roman"/>
          <w:sz w:val="24"/>
          <w:szCs w:val="24"/>
        </w:rPr>
        <w:t>, finalizzati al conseguimento degli obiettivi della stessa,</w:t>
      </w:r>
      <w:r w:rsidRPr="00CA0A92">
        <w:rPr>
          <w:rFonts w:ascii="Times New Roman" w:hAnsi="Times New Roman"/>
          <w:sz w:val="24"/>
          <w:szCs w:val="24"/>
        </w:rPr>
        <w:t xml:space="preserve"> che devono essere rispettati dai beneficiari </w:t>
      </w:r>
      <w:r>
        <w:rPr>
          <w:rFonts w:ascii="Times New Roman" w:hAnsi="Times New Roman"/>
          <w:sz w:val="24"/>
          <w:szCs w:val="24"/>
        </w:rPr>
        <w:t>al</w:t>
      </w:r>
      <w:r w:rsidRPr="00CA0A92">
        <w:rPr>
          <w:rFonts w:ascii="Times New Roman" w:hAnsi="Times New Roman"/>
          <w:sz w:val="24"/>
          <w:szCs w:val="24"/>
        </w:rPr>
        <w:t xml:space="preserve"> momento della presentazione della domanda di sostegno e per</w:t>
      </w:r>
      <w:r>
        <w:rPr>
          <w:rFonts w:ascii="Times New Roman" w:hAnsi="Times New Roman"/>
          <w:sz w:val="24"/>
          <w:szCs w:val="24"/>
        </w:rPr>
        <w:t xml:space="preserve"> l’intera durata dell’operazione;</w:t>
      </w:r>
    </w:p>
    <w:p w:rsidR="00EF5967" w:rsidRPr="00CA0A92" w:rsidRDefault="00EF5967" w:rsidP="00EF5967">
      <w:pPr>
        <w:spacing w:before="120" w:line="240" w:lineRule="auto"/>
        <w:jc w:val="both"/>
        <w:rPr>
          <w:rFonts w:ascii="Times New Roman" w:hAnsi="Times New Roman"/>
          <w:sz w:val="24"/>
          <w:szCs w:val="24"/>
        </w:rPr>
      </w:pPr>
      <w:r w:rsidRPr="004B7A28">
        <w:rPr>
          <w:rFonts w:ascii="Times New Roman" w:hAnsi="Times New Roman"/>
          <w:b/>
          <w:sz w:val="24"/>
          <w:szCs w:val="24"/>
        </w:rPr>
        <w:t>Impegni</w:t>
      </w:r>
      <w:r w:rsidRPr="00CA0A92">
        <w:rPr>
          <w:rFonts w:ascii="Times New Roman" w:hAnsi="Times New Roman"/>
          <w:sz w:val="24"/>
          <w:szCs w:val="24"/>
        </w:rPr>
        <w:t>: azioni che i beneficiari si impegnano a realizzare per le quali ottengono la concessione del sostegno ed il pagamento del contributo pubblico</w:t>
      </w:r>
      <w:r>
        <w:rPr>
          <w:rFonts w:ascii="Times New Roman" w:hAnsi="Times New Roman"/>
          <w:sz w:val="24"/>
          <w:szCs w:val="24"/>
        </w:rPr>
        <w:t>;</w:t>
      </w:r>
    </w:p>
    <w:p w:rsidR="00EF5967" w:rsidRDefault="00EF5967" w:rsidP="00EF5967">
      <w:pPr>
        <w:spacing w:before="120" w:line="240" w:lineRule="auto"/>
        <w:jc w:val="both"/>
        <w:rPr>
          <w:rFonts w:ascii="Times New Roman" w:hAnsi="Times New Roman"/>
          <w:sz w:val="24"/>
          <w:szCs w:val="24"/>
        </w:rPr>
      </w:pPr>
      <w:r w:rsidRPr="004B7A28">
        <w:rPr>
          <w:rFonts w:ascii="Times New Roman" w:hAnsi="Times New Roman"/>
          <w:b/>
          <w:sz w:val="24"/>
          <w:szCs w:val="24"/>
        </w:rPr>
        <w:t>Altri obblighi</w:t>
      </w:r>
      <w:r w:rsidRPr="00CA0A92">
        <w:rPr>
          <w:rFonts w:ascii="Times New Roman" w:hAnsi="Times New Roman"/>
          <w:sz w:val="24"/>
          <w:szCs w:val="24"/>
        </w:rPr>
        <w:t>: ulteriori requisiti previsti dalla normativa dell’Unione europea o dalla legislazione nazionale che devono essere rispettati dai beneficiari e che, seppur non necessari per avere accesso ai benefici della sottomisura e non generando pagamenti per gli stessi</w:t>
      </w:r>
      <w:r w:rsidR="00437EE7">
        <w:rPr>
          <w:rFonts w:ascii="Times New Roman" w:hAnsi="Times New Roman"/>
          <w:sz w:val="24"/>
          <w:szCs w:val="24"/>
        </w:rPr>
        <w:t xml:space="preserve"> beneficiari</w:t>
      </w:r>
      <w:r w:rsidRPr="00CA0A92">
        <w:rPr>
          <w:rFonts w:ascii="Times New Roman" w:hAnsi="Times New Roman"/>
          <w:sz w:val="24"/>
          <w:szCs w:val="24"/>
        </w:rPr>
        <w:t xml:space="preserve">, sono comunque di </w:t>
      </w:r>
      <w:r w:rsidR="00437EE7">
        <w:rPr>
          <w:rFonts w:ascii="Times New Roman" w:hAnsi="Times New Roman"/>
          <w:sz w:val="24"/>
          <w:szCs w:val="24"/>
        </w:rPr>
        <w:t xml:space="preserve">necessaria </w:t>
      </w:r>
      <w:r w:rsidRPr="00CA0A92">
        <w:rPr>
          <w:rFonts w:ascii="Times New Roman" w:hAnsi="Times New Roman"/>
          <w:sz w:val="24"/>
          <w:szCs w:val="24"/>
        </w:rPr>
        <w:t>applicazione</w:t>
      </w:r>
      <w:r>
        <w:rPr>
          <w:rFonts w:ascii="Times New Roman" w:hAnsi="Times New Roman"/>
          <w:sz w:val="24"/>
          <w:szCs w:val="24"/>
        </w:rPr>
        <w:t xml:space="preserve"> per l’attuazione delle operazioni;</w:t>
      </w:r>
    </w:p>
    <w:p w:rsidR="00EF5967" w:rsidRPr="004B7A28" w:rsidRDefault="00B712B6" w:rsidP="00EF5967">
      <w:pPr>
        <w:spacing w:before="120" w:line="240" w:lineRule="auto"/>
        <w:jc w:val="both"/>
        <w:rPr>
          <w:rFonts w:ascii="Times New Roman" w:hAnsi="Times New Roman"/>
          <w:sz w:val="24"/>
          <w:szCs w:val="24"/>
        </w:rPr>
      </w:pPr>
      <w:r>
        <w:rPr>
          <w:rFonts w:ascii="Times New Roman" w:hAnsi="Times New Roman"/>
          <w:b/>
          <w:sz w:val="24"/>
          <w:szCs w:val="24"/>
        </w:rPr>
        <w:t>Gravità della violazione/</w:t>
      </w:r>
      <w:r w:rsidR="00EF5967" w:rsidRPr="004B7A28">
        <w:rPr>
          <w:rFonts w:ascii="Times New Roman" w:hAnsi="Times New Roman"/>
          <w:b/>
          <w:sz w:val="24"/>
          <w:szCs w:val="24"/>
        </w:rPr>
        <w:t>inadempienza</w:t>
      </w:r>
      <w:r w:rsidR="00EF5967" w:rsidRPr="004B7A28">
        <w:rPr>
          <w:rFonts w:ascii="Times New Roman" w:hAnsi="Times New Roman"/>
          <w:sz w:val="24"/>
          <w:szCs w:val="24"/>
        </w:rPr>
        <w:t>: è data dalla r</w:t>
      </w:r>
      <w:r>
        <w:rPr>
          <w:rFonts w:ascii="Times New Roman" w:hAnsi="Times New Roman"/>
          <w:sz w:val="24"/>
          <w:szCs w:val="24"/>
        </w:rPr>
        <w:t>ilevanza delle conseguenze della violazione/</w:t>
      </w:r>
      <w:r w:rsidR="00EF5967" w:rsidRPr="004B7A28">
        <w:rPr>
          <w:rFonts w:ascii="Times New Roman" w:hAnsi="Times New Roman"/>
          <w:sz w:val="24"/>
          <w:szCs w:val="24"/>
        </w:rPr>
        <w:t>inadempienza alla luce degli obiettivi degli impegni o degli obblighi che non sono stati r</w:t>
      </w:r>
      <w:r w:rsidR="00EF5967">
        <w:rPr>
          <w:rFonts w:ascii="Times New Roman" w:hAnsi="Times New Roman"/>
          <w:sz w:val="24"/>
          <w:szCs w:val="24"/>
        </w:rPr>
        <w:t>ispettati;</w:t>
      </w:r>
    </w:p>
    <w:p w:rsidR="00EF5967" w:rsidRPr="004B7A28" w:rsidRDefault="00EF5967" w:rsidP="00EF5967">
      <w:pPr>
        <w:spacing w:before="120" w:line="240" w:lineRule="auto"/>
        <w:jc w:val="both"/>
        <w:rPr>
          <w:rFonts w:ascii="Times New Roman" w:hAnsi="Times New Roman"/>
          <w:sz w:val="24"/>
          <w:szCs w:val="24"/>
        </w:rPr>
      </w:pPr>
      <w:r w:rsidRPr="004B7A28">
        <w:rPr>
          <w:rFonts w:ascii="Times New Roman" w:hAnsi="Times New Roman"/>
          <w:b/>
          <w:sz w:val="24"/>
          <w:szCs w:val="24"/>
        </w:rPr>
        <w:t xml:space="preserve">Entità </w:t>
      </w:r>
      <w:r w:rsidR="00B712B6">
        <w:rPr>
          <w:rFonts w:ascii="Times New Roman" w:hAnsi="Times New Roman"/>
          <w:b/>
          <w:sz w:val="24"/>
          <w:szCs w:val="24"/>
        </w:rPr>
        <w:t>della violazione/</w:t>
      </w:r>
      <w:r w:rsidRPr="004B7A28">
        <w:rPr>
          <w:rFonts w:ascii="Times New Roman" w:hAnsi="Times New Roman"/>
          <w:b/>
          <w:sz w:val="24"/>
          <w:szCs w:val="24"/>
        </w:rPr>
        <w:t>inadempienza</w:t>
      </w:r>
      <w:r>
        <w:rPr>
          <w:rFonts w:ascii="Times New Roman" w:hAnsi="Times New Roman"/>
          <w:sz w:val="24"/>
          <w:szCs w:val="24"/>
        </w:rPr>
        <w:t>:</w:t>
      </w:r>
      <w:r w:rsidRPr="004B7A28">
        <w:rPr>
          <w:rFonts w:ascii="Times New Roman" w:hAnsi="Times New Roman"/>
          <w:sz w:val="24"/>
          <w:szCs w:val="24"/>
        </w:rPr>
        <w:t xml:space="preserve"> dipende</w:t>
      </w:r>
      <w:r>
        <w:rPr>
          <w:rFonts w:ascii="Times New Roman" w:hAnsi="Times New Roman"/>
          <w:sz w:val="24"/>
          <w:szCs w:val="24"/>
        </w:rPr>
        <w:t xml:space="preserve"> </w:t>
      </w:r>
      <w:r w:rsidRPr="004B7A28">
        <w:rPr>
          <w:rFonts w:ascii="Times New Roman" w:hAnsi="Times New Roman"/>
          <w:sz w:val="24"/>
          <w:szCs w:val="24"/>
        </w:rPr>
        <w:t xml:space="preserve">dai suoi effetti </w:t>
      </w:r>
      <w:r>
        <w:rPr>
          <w:rFonts w:ascii="Times New Roman" w:hAnsi="Times New Roman"/>
          <w:sz w:val="24"/>
          <w:szCs w:val="24"/>
        </w:rPr>
        <w:t>sull’operazione nel suo insieme;</w:t>
      </w:r>
    </w:p>
    <w:p w:rsidR="00EF5967" w:rsidRPr="004B7A28" w:rsidRDefault="00B712B6" w:rsidP="00EF5967">
      <w:pPr>
        <w:spacing w:before="120" w:line="240" w:lineRule="auto"/>
        <w:jc w:val="both"/>
        <w:rPr>
          <w:rFonts w:ascii="Times New Roman" w:hAnsi="Times New Roman"/>
          <w:sz w:val="24"/>
          <w:szCs w:val="24"/>
        </w:rPr>
      </w:pPr>
      <w:r>
        <w:rPr>
          <w:rFonts w:ascii="Times New Roman" w:hAnsi="Times New Roman"/>
          <w:b/>
          <w:sz w:val="24"/>
          <w:szCs w:val="24"/>
        </w:rPr>
        <w:t>Durata della violazione/</w:t>
      </w:r>
      <w:r w:rsidR="00EF5967" w:rsidRPr="004B7A28">
        <w:rPr>
          <w:rFonts w:ascii="Times New Roman" w:hAnsi="Times New Roman"/>
          <w:b/>
          <w:sz w:val="24"/>
          <w:szCs w:val="24"/>
        </w:rPr>
        <w:t>inadempienza</w:t>
      </w:r>
      <w:r w:rsidR="00EF5967">
        <w:rPr>
          <w:rFonts w:ascii="Times New Roman" w:hAnsi="Times New Roman"/>
          <w:sz w:val="24"/>
          <w:szCs w:val="24"/>
        </w:rPr>
        <w:t xml:space="preserve">: dipende </w:t>
      </w:r>
      <w:r w:rsidR="00EF5967" w:rsidRPr="004B7A28">
        <w:rPr>
          <w:rFonts w:ascii="Times New Roman" w:hAnsi="Times New Roman"/>
          <w:sz w:val="24"/>
          <w:szCs w:val="24"/>
        </w:rPr>
        <w:t>dal periodo di tempo durante il quale ne perdura l’effetto o dalla</w:t>
      </w:r>
      <w:r w:rsidR="00EF5967">
        <w:rPr>
          <w:rFonts w:ascii="Times New Roman" w:hAnsi="Times New Roman"/>
          <w:sz w:val="24"/>
          <w:szCs w:val="24"/>
        </w:rPr>
        <w:t xml:space="preserve"> </w:t>
      </w:r>
      <w:r w:rsidR="00EF5967" w:rsidRPr="004B7A28">
        <w:rPr>
          <w:rFonts w:ascii="Times New Roman" w:hAnsi="Times New Roman"/>
          <w:sz w:val="24"/>
          <w:szCs w:val="24"/>
        </w:rPr>
        <w:t xml:space="preserve">possibilità di eliminarne </w:t>
      </w:r>
      <w:r w:rsidR="00EF5967">
        <w:rPr>
          <w:rFonts w:ascii="Times New Roman" w:hAnsi="Times New Roman"/>
          <w:sz w:val="24"/>
          <w:szCs w:val="24"/>
        </w:rPr>
        <w:t>l’effetto con mezzi ragionevoli;</w:t>
      </w:r>
    </w:p>
    <w:p w:rsidR="00EF5967" w:rsidRPr="004B7A28" w:rsidRDefault="00B712B6" w:rsidP="00EF5967">
      <w:pPr>
        <w:spacing w:before="120" w:line="240" w:lineRule="auto"/>
        <w:jc w:val="both"/>
        <w:rPr>
          <w:rFonts w:ascii="Times New Roman" w:hAnsi="Times New Roman"/>
          <w:sz w:val="24"/>
          <w:szCs w:val="24"/>
        </w:rPr>
      </w:pPr>
      <w:r>
        <w:rPr>
          <w:rFonts w:ascii="Times New Roman" w:hAnsi="Times New Roman"/>
          <w:b/>
          <w:sz w:val="24"/>
          <w:szCs w:val="24"/>
        </w:rPr>
        <w:lastRenderedPageBreak/>
        <w:t>Ripetizione della violazione/</w:t>
      </w:r>
      <w:r w:rsidR="00EF5967" w:rsidRPr="004B7A28">
        <w:rPr>
          <w:rFonts w:ascii="Times New Roman" w:hAnsi="Times New Roman"/>
          <w:b/>
          <w:sz w:val="24"/>
          <w:szCs w:val="24"/>
        </w:rPr>
        <w:t>inadempienza</w:t>
      </w:r>
      <w:r w:rsidR="00EF5967">
        <w:rPr>
          <w:rFonts w:ascii="Times New Roman" w:hAnsi="Times New Roman"/>
          <w:sz w:val="24"/>
          <w:szCs w:val="24"/>
        </w:rPr>
        <w:t>:</w:t>
      </w:r>
      <w:r w:rsidR="00EF5967" w:rsidRPr="004B7A28">
        <w:rPr>
          <w:rFonts w:ascii="Times New Roman" w:hAnsi="Times New Roman"/>
          <w:sz w:val="24"/>
          <w:szCs w:val="24"/>
        </w:rPr>
        <w:t xml:space="preserve"> dipende dal fatto che siano state accertate </w:t>
      </w:r>
      <w:r>
        <w:rPr>
          <w:rFonts w:ascii="Times New Roman" w:hAnsi="Times New Roman"/>
          <w:sz w:val="24"/>
          <w:szCs w:val="24"/>
        </w:rPr>
        <w:t>violazioni/</w:t>
      </w:r>
      <w:r w:rsidR="00EF5967" w:rsidRPr="004B7A28">
        <w:rPr>
          <w:rFonts w:ascii="Times New Roman" w:hAnsi="Times New Roman"/>
          <w:sz w:val="24"/>
          <w:szCs w:val="24"/>
        </w:rPr>
        <w:t>inadempienze analoghe negli ultimi quattro anni o durante l’intero periodo di programmazione 2014-2020 per lo stesso beneficiario e la stessa sottomisura o</w:t>
      </w:r>
      <w:r w:rsidR="00EF5967">
        <w:rPr>
          <w:rFonts w:ascii="Times New Roman" w:hAnsi="Times New Roman"/>
          <w:sz w:val="24"/>
          <w:szCs w:val="24"/>
        </w:rPr>
        <w:t>,</w:t>
      </w:r>
      <w:r w:rsidR="00EF5967" w:rsidRPr="004B7A28">
        <w:rPr>
          <w:rFonts w:ascii="Times New Roman" w:hAnsi="Times New Roman"/>
          <w:sz w:val="24"/>
          <w:szCs w:val="24"/>
        </w:rPr>
        <w:t xml:space="preserve"> riguardo al periodo di programmazione 20</w:t>
      </w:r>
      <w:r w:rsidR="00EF5967">
        <w:rPr>
          <w:rFonts w:ascii="Times New Roman" w:hAnsi="Times New Roman"/>
          <w:sz w:val="24"/>
          <w:szCs w:val="24"/>
        </w:rPr>
        <w:t>07-2013, per una misura analoga.</w:t>
      </w:r>
    </w:p>
    <w:p w:rsidR="00EF5967" w:rsidRPr="004B7A28"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3. </w:t>
      </w:r>
      <w:r w:rsidR="00BE06F7">
        <w:rPr>
          <w:rFonts w:ascii="Times New Roman" w:hAnsi="Times New Roman"/>
          <w:b/>
          <w:smallCaps/>
          <w:sz w:val="24"/>
          <w:szCs w:val="24"/>
        </w:rPr>
        <w:t>Violazioni/</w:t>
      </w:r>
      <w:r w:rsidRPr="004B7A28">
        <w:rPr>
          <w:rFonts w:ascii="Times New Roman" w:hAnsi="Times New Roman"/>
          <w:b/>
          <w:smallCaps/>
          <w:sz w:val="24"/>
          <w:szCs w:val="24"/>
        </w:rPr>
        <w:t>Inadempienze dei criteri di ammissibilità</w:t>
      </w:r>
    </w:p>
    <w:p w:rsidR="003E6307" w:rsidRDefault="00EF5967" w:rsidP="00EF5967">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fini e per gli effetti dell’articolo 35, paragrafo 1 del regolamento (UE) n. 640/2014 della Commissione Europea, il sostegno richiesto</w:t>
      </w:r>
      <w:r>
        <w:rPr>
          <w:rFonts w:ascii="Times New Roman" w:hAnsi="Times New Roman"/>
          <w:sz w:val="24"/>
          <w:szCs w:val="24"/>
        </w:rPr>
        <w:t xml:space="preserve"> dai beneficiari</w:t>
      </w:r>
      <w:r w:rsidRPr="00CA0A92">
        <w:rPr>
          <w:rFonts w:ascii="Times New Roman" w:hAnsi="Times New Roman"/>
          <w:sz w:val="24"/>
          <w:szCs w:val="24"/>
        </w:rPr>
        <w:t xml:space="preserve"> è rifiutato</w:t>
      </w:r>
      <w:r>
        <w:rPr>
          <w:rFonts w:ascii="Times New Roman" w:hAnsi="Times New Roman"/>
          <w:sz w:val="24"/>
          <w:szCs w:val="24"/>
        </w:rPr>
        <w:t xml:space="preserve"> o revocato</w:t>
      </w:r>
      <w:r w:rsidRPr="00CA0A92">
        <w:rPr>
          <w:rFonts w:ascii="Times New Roman" w:hAnsi="Times New Roman"/>
          <w:sz w:val="24"/>
          <w:szCs w:val="24"/>
        </w:rPr>
        <w:t xml:space="preserve"> se non sono rispettati i criteri di ammissibilità </w:t>
      </w:r>
      <w:r w:rsidR="00437EE7">
        <w:rPr>
          <w:rFonts w:ascii="Times New Roman" w:hAnsi="Times New Roman"/>
          <w:sz w:val="24"/>
          <w:szCs w:val="24"/>
        </w:rPr>
        <w:t xml:space="preserve">previsti dal programma e dalle sue disposizioni attuative. </w:t>
      </w:r>
    </w:p>
    <w:p w:rsidR="003E6307" w:rsidRDefault="003E630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Qualora venga riscontrata l’insussistenza dei requisiti di ammissibilità il sostegno è revocato. I pagamenti già effettuati dall’OP vengono recuperati ad eccezione di quelli riferiti agli obiettivi già raggiunti e pagati prima della perdita dei requisiti medesimi.</w:t>
      </w:r>
    </w:p>
    <w:p w:rsidR="001B76B4" w:rsidRDefault="001B76B4" w:rsidP="00EF5967">
      <w:pPr>
        <w:spacing w:before="120" w:line="240" w:lineRule="auto"/>
        <w:jc w:val="both"/>
        <w:rPr>
          <w:rFonts w:ascii="Times New Roman" w:hAnsi="Times New Roman"/>
          <w:b/>
          <w:smallCaps/>
          <w:sz w:val="24"/>
          <w:szCs w:val="24"/>
        </w:rPr>
      </w:pPr>
    </w:p>
    <w:p w:rsidR="00EF5967" w:rsidRPr="004B7A28"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 xml:space="preserve">4. </w:t>
      </w:r>
      <w:r w:rsidR="00BE06F7">
        <w:rPr>
          <w:rFonts w:ascii="Times New Roman" w:hAnsi="Times New Roman"/>
          <w:b/>
          <w:smallCaps/>
          <w:sz w:val="24"/>
          <w:szCs w:val="24"/>
        </w:rPr>
        <w:t>Violazioni/</w:t>
      </w:r>
      <w:r w:rsidRPr="004B7A28">
        <w:rPr>
          <w:rFonts w:ascii="Times New Roman" w:hAnsi="Times New Roman"/>
          <w:b/>
          <w:smallCaps/>
          <w:sz w:val="24"/>
          <w:szCs w:val="24"/>
        </w:rPr>
        <w:t>Inadempienze degli impegni ed altri obblighi</w:t>
      </w:r>
    </w:p>
    <w:p w:rsidR="00EF5967" w:rsidRDefault="00EF5967" w:rsidP="00EF5967">
      <w:pPr>
        <w:spacing w:before="120" w:after="0" w:line="240" w:lineRule="auto"/>
        <w:jc w:val="both"/>
        <w:rPr>
          <w:rFonts w:ascii="Times New Roman" w:eastAsia="Times New Roman" w:hAnsi="Times New Roman"/>
          <w:sz w:val="24"/>
          <w:szCs w:val="24"/>
          <w:lang w:eastAsia="it-IT"/>
        </w:rPr>
      </w:pPr>
      <w:r w:rsidRPr="001523FD">
        <w:rPr>
          <w:rFonts w:ascii="Times New Roman" w:eastAsia="Times New Roman" w:hAnsi="Times New Roman"/>
          <w:sz w:val="24"/>
          <w:szCs w:val="24"/>
          <w:lang w:eastAsia="it-IT"/>
        </w:rPr>
        <w:t>I</w:t>
      </w:r>
      <w:r>
        <w:rPr>
          <w:rFonts w:ascii="Times New Roman" w:eastAsia="Times New Roman" w:hAnsi="Times New Roman"/>
          <w:sz w:val="24"/>
          <w:szCs w:val="24"/>
          <w:lang w:eastAsia="it-IT"/>
        </w:rPr>
        <w:t>l</w:t>
      </w:r>
      <w:r w:rsidRPr="001523FD">
        <w:rPr>
          <w:rFonts w:ascii="Times New Roman" w:eastAsia="Times New Roman" w:hAnsi="Times New Roman"/>
          <w:sz w:val="24"/>
          <w:szCs w:val="24"/>
          <w:lang w:eastAsia="it-IT"/>
        </w:rPr>
        <w:t xml:space="preserve"> sostegno richiesto </w:t>
      </w:r>
      <w:r w:rsidRPr="00CA0A92">
        <w:rPr>
          <w:rFonts w:ascii="Times New Roman" w:eastAsia="Times New Roman" w:hAnsi="Times New Roman"/>
          <w:sz w:val="24"/>
          <w:szCs w:val="24"/>
          <w:lang w:eastAsia="it-IT"/>
        </w:rPr>
        <w:t xml:space="preserve">dai beneficiari </w:t>
      </w:r>
      <w:r w:rsidR="00B10614">
        <w:rPr>
          <w:rFonts w:ascii="Times New Roman" w:eastAsia="Times New Roman" w:hAnsi="Times New Roman"/>
          <w:sz w:val="24"/>
          <w:szCs w:val="24"/>
          <w:lang w:eastAsia="it-IT"/>
        </w:rPr>
        <w:t xml:space="preserve">in ciascuna domanda di pagamento </w:t>
      </w:r>
      <w:r w:rsidRPr="001523FD">
        <w:rPr>
          <w:rFonts w:ascii="Times New Roman" w:eastAsia="Times New Roman" w:hAnsi="Times New Roman"/>
          <w:sz w:val="24"/>
          <w:szCs w:val="24"/>
          <w:lang w:eastAsia="it-IT"/>
        </w:rPr>
        <w:t>è rifiutato</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revocato,</w:t>
      </w:r>
      <w:r>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integralmente o parzialmente,</w:t>
      </w:r>
      <w:r>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se non sono rispettati gli impegni</w:t>
      </w:r>
      <w:r w:rsidRPr="00CA0A92">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 altri</w:t>
      </w:r>
      <w:r>
        <w:rPr>
          <w:rFonts w:ascii="Times New Roman" w:eastAsia="Times New Roman" w:hAnsi="Times New Roman"/>
          <w:sz w:val="24"/>
          <w:szCs w:val="24"/>
          <w:lang w:eastAsia="it-IT"/>
        </w:rPr>
        <w:t xml:space="preserve"> </w:t>
      </w:r>
      <w:r w:rsidRPr="001523FD">
        <w:rPr>
          <w:rFonts w:ascii="Times New Roman" w:eastAsia="Times New Roman" w:hAnsi="Times New Roman"/>
          <w:sz w:val="24"/>
          <w:szCs w:val="24"/>
          <w:lang w:eastAsia="it-IT"/>
        </w:rPr>
        <w:t>obblighi previsti dal programma di sviluppo rurale</w:t>
      </w:r>
      <w:r w:rsidRPr="00CA0A92">
        <w:rPr>
          <w:rFonts w:ascii="Times New Roman" w:eastAsia="Times New Roman" w:hAnsi="Times New Roman"/>
          <w:sz w:val="24"/>
          <w:szCs w:val="24"/>
          <w:lang w:eastAsia="it-IT"/>
        </w:rPr>
        <w:t xml:space="preserve"> e dalle sue disposizioni attuative. </w:t>
      </w:r>
    </w:p>
    <w:p w:rsidR="00F07521" w:rsidRDefault="00EF5967" w:rsidP="00EF5967">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La percentuale della riduzione è determinata</w:t>
      </w:r>
      <w:r>
        <w:rPr>
          <w:rFonts w:ascii="Times New Roman" w:hAnsi="Times New Roman"/>
          <w:sz w:val="24"/>
          <w:szCs w:val="24"/>
        </w:rPr>
        <w:t xml:space="preserve"> in base alla gravità, entità e </w:t>
      </w:r>
      <w:r w:rsidRPr="00CA0A92">
        <w:rPr>
          <w:rFonts w:ascii="Times New Roman" w:hAnsi="Times New Roman"/>
          <w:sz w:val="24"/>
          <w:szCs w:val="24"/>
        </w:rPr>
        <w:t xml:space="preserve">durata di ciascuna </w:t>
      </w:r>
      <w:r w:rsidR="00BE06F7">
        <w:rPr>
          <w:rFonts w:ascii="Times New Roman" w:hAnsi="Times New Roman"/>
          <w:sz w:val="24"/>
          <w:szCs w:val="24"/>
        </w:rPr>
        <w:t>violazione/</w:t>
      </w:r>
      <w:r>
        <w:rPr>
          <w:rFonts w:ascii="Times New Roman" w:hAnsi="Times New Roman"/>
          <w:sz w:val="24"/>
          <w:szCs w:val="24"/>
        </w:rPr>
        <w:t>inadempienza, nonché della sua ripetizione,</w:t>
      </w:r>
      <w:r w:rsidRPr="00CA0A92">
        <w:rPr>
          <w:rFonts w:ascii="Times New Roman" w:hAnsi="Times New Roman"/>
          <w:sz w:val="24"/>
          <w:szCs w:val="24"/>
        </w:rPr>
        <w:t xml:space="preserve"> </w:t>
      </w:r>
      <w:r>
        <w:rPr>
          <w:rFonts w:ascii="Times New Roman" w:hAnsi="Times New Roman"/>
          <w:sz w:val="24"/>
          <w:szCs w:val="24"/>
        </w:rPr>
        <w:t>in connessione</w:t>
      </w:r>
      <w:r w:rsidRPr="00CA0A92">
        <w:rPr>
          <w:rFonts w:ascii="Times New Roman" w:hAnsi="Times New Roman"/>
          <w:sz w:val="24"/>
          <w:szCs w:val="24"/>
        </w:rPr>
        <w:t xml:space="preserve"> </w:t>
      </w:r>
      <w:r>
        <w:rPr>
          <w:rFonts w:ascii="Times New Roman" w:hAnsi="Times New Roman"/>
          <w:sz w:val="24"/>
          <w:szCs w:val="24"/>
        </w:rPr>
        <w:t>a ciascun impegno/obbligo</w:t>
      </w:r>
      <w:r w:rsidRPr="00CA0A92">
        <w:rPr>
          <w:rFonts w:ascii="Times New Roman" w:hAnsi="Times New Roman"/>
          <w:sz w:val="24"/>
          <w:szCs w:val="24"/>
        </w:rPr>
        <w:t xml:space="preserve">, secondo le modalità di cui all’Allegato </w:t>
      </w:r>
      <w:r w:rsidR="00E76EB7">
        <w:rPr>
          <w:rFonts w:ascii="Times New Roman" w:hAnsi="Times New Roman"/>
          <w:sz w:val="24"/>
          <w:szCs w:val="24"/>
        </w:rPr>
        <w:t>5.</w:t>
      </w:r>
      <w:r>
        <w:rPr>
          <w:rFonts w:ascii="Times New Roman" w:hAnsi="Times New Roman"/>
          <w:sz w:val="24"/>
          <w:szCs w:val="24"/>
        </w:rPr>
        <w:t xml:space="preserve">1 </w:t>
      </w:r>
    </w:p>
    <w:p w:rsidR="00F07521" w:rsidRDefault="00F07521"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Inoltre, </w:t>
      </w:r>
      <w:r w:rsidRPr="00904B07">
        <w:rPr>
          <w:rFonts w:ascii="Times New Roman" w:hAnsi="Times New Roman"/>
          <w:sz w:val="24"/>
          <w:szCs w:val="24"/>
        </w:rPr>
        <w:t>ove si accerti</w:t>
      </w:r>
      <w:r>
        <w:rPr>
          <w:rFonts w:ascii="Times New Roman" w:hAnsi="Times New Roman"/>
          <w:sz w:val="24"/>
          <w:szCs w:val="24"/>
        </w:rPr>
        <w:t xml:space="preserve"> la ripetizione di </w:t>
      </w:r>
      <w:r w:rsidRPr="00904B07">
        <w:rPr>
          <w:rFonts w:ascii="Times New Roman" w:hAnsi="Times New Roman"/>
          <w:sz w:val="24"/>
          <w:szCs w:val="24"/>
        </w:rPr>
        <w:t>infrazioni relative ad impegni/obblighi</w:t>
      </w:r>
      <w:r w:rsidRPr="007C735F">
        <w:rPr>
          <w:rFonts w:ascii="Times New Roman" w:hAnsi="Times New Roman"/>
          <w:sz w:val="24"/>
          <w:szCs w:val="24"/>
        </w:rPr>
        <w:t xml:space="preserve"> con gravità, entità e durata di livello massimo</w:t>
      </w:r>
      <w:r>
        <w:rPr>
          <w:rFonts w:ascii="Times New Roman" w:hAnsi="Times New Roman"/>
          <w:sz w:val="24"/>
          <w:szCs w:val="24"/>
        </w:rPr>
        <w:t>,</w:t>
      </w:r>
      <w:r w:rsidRPr="007C735F">
        <w:rPr>
          <w:rFonts w:ascii="Times New Roman" w:hAnsi="Times New Roman"/>
          <w:sz w:val="24"/>
          <w:szCs w:val="24"/>
        </w:rPr>
        <w:t xml:space="preserve"> il beneficiario è escluso dal sostegno </w:t>
      </w:r>
      <w:r w:rsidRPr="00904B07">
        <w:rPr>
          <w:rFonts w:ascii="Times New Roman" w:hAnsi="Times New Roman"/>
          <w:sz w:val="24"/>
          <w:szCs w:val="24"/>
        </w:rPr>
        <w:t xml:space="preserve">della sottomisura </w:t>
      </w:r>
      <w:r w:rsidR="007E015D">
        <w:rPr>
          <w:rFonts w:ascii="Times New Roman" w:hAnsi="Times New Roman"/>
          <w:sz w:val="24"/>
          <w:szCs w:val="24"/>
        </w:rPr>
        <w:t>16.2</w:t>
      </w:r>
      <w:r w:rsidRPr="00904B07">
        <w:rPr>
          <w:rFonts w:ascii="Times New Roman" w:hAnsi="Times New Roman"/>
          <w:sz w:val="24"/>
          <w:szCs w:val="24"/>
        </w:rPr>
        <w:t xml:space="preserve"> con revoca del provvedimento concessivo e conseguente recupero degli </w:t>
      </w:r>
      <w:r>
        <w:rPr>
          <w:rFonts w:ascii="Times New Roman" w:hAnsi="Times New Roman"/>
          <w:sz w:val="24"/>
          <w:szCs w:val="24"/>
        </w:rPr>
        <w:t xml:space="preserve">eventuali </w:t>
      </w:r>
      <w:r w:rsidRPr="00904B07">
        <w:rPr>
          <w:rFonts w:ascii="Times New Roman" w:hAnsi="Times New Roman"/>
          <w:sz w:val="24"/>
          <w:szCs w:val="24"/>
        </w:rPr>
        <w:t>importi indebitamente erogati.</w:t>
      </w:r>
      <w:r>
        <w:rPr>
          <w:rFonts w:ascii="Times New Roman" w:hAnsi="Times New Roman"/>
          <w:sz w:val="24"/>
          <w:szCs w:val="24"/>
        </w:rPr>
        <w:t xml:space="preserve"> </w:t>
      </w:r>
    </w:p>
    <w:p w:rsidR="00F07521" w:rsidRPr="00CA0A92" w:rsidRDefault="00F07521" w:rsidP="00F07521">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Infine, sulla base di quanto previsto dall’art. 20, paragrafo 3, ultimo capoverso, anche le violazioni degli impegni/obblighi riportati nella sezione 3 dell’Allegato 1 comportano sempre l’esclusione del beneficiario dal sostegno della sottomisura </w:t>
      </w:r>
      <w:r w:rsidR="007E015D">
        <w:rPr>
          <w:rFonts w:ascii="Times New Roman" w:hAnsi="Times New Roman"/>
          <w:sz w:val="24"/>
          <w:szCs w:val="24"/>
        </w:rPr>
        <w:t>16</w:t>
      </w:r>
      <w:r>
        <w:rPr>
          <w:rFonts w:ascii="Times New Roman" w:hAnsi="Times New Roman"/>
          <w:sz w:val="24"/>
          <w:szCs w:val="24"/>
        </w:rPr>
        <w:t>.</w:t>
      </w:r>
      <w:r w:rsidR="007E015D">
        <w:rPr>
          <w:rFonts w:ascii="Times New Roman" w:hAnsi="Times New Roman"/>
          <w:sz w:val="24"/>
          <w:szCs w:val="24"/>
        </w:rPr>
        <w:t>2</w:t>
      </w:r>
      <w:r>
        <w:rPr>
          <w:rFonts w:ascii="Times New Roman" w:hAnsi="Times New Roman"/>
          <w:sz w:val="24"/>
          <w:szCs w:val="24"/>
        </w:rPr>
        <w:t xml:space="preserve"> ed il recupero</w:t>
      </w:r>
      <w:r w:rsidRPr="00904B07">
        <w:rPr>
          <w:rFonts w:ascii="Times New Roman" w:hAnsi="Times New Roman"/>
          <w:sz w:val="24"/>
          <w:szCs w:val="24"/>
        </w:rPr>
        <w:t xml:space="preserve"> degli </w:t>
      </w:r>
      <w:r>
        <w:rPr>
          <w:rFonts w:ascii="Times New Roman" w:hAnsi="Times New Roman"/>
          <w:sz w:val="24"/>
          <w:szCs w:val="24"/>
        </w:rPr>
        <w:t xml:space="preserve">eventuali </w:t>
      </w:r>
      <w:r w:rsidRPr="00904B07">
        <w:rPr>
          <w:rFonts w:ascii="Times New Roman" w:hAnsi="Times New Roman"/>
          <w:sz w:val="24"/>
          <w:szCs w:val="24"/>
        </w:rPr>
        <w:t>importi indebitamente erogati</w:t>
      </w:r>
      <w:r>
        <w:rPr>
          <w:rFonts w:ascii="Times New Roman" w:hAnsi="Times New Roman"/>
          <w:sz w:val="24"/>
          <w:szCs w:val="24"/>
        </w:rPr>
        <w:t>.</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 xml:space="preserve">Il recupero </w:t>
      </w:r>
      <w:r>
        <w:rPr>
          <w:rFonts w:ascii="Times New Roman" w:hAnsi="Times New Roman"/>
          <w:sz w:val="24"/>
          <w:szCs w:val="24"/>
        </w:rPr>
        <w:t>degli</w:t>
      </w:r>
      <w:r w:rsidRPr="00CA0A92">
        <w:rPr>
          <w:rFonts w:ascii="Times New Roman" w:hAnsi="Times New Roman"/>
          <w:sz w:val="24"/>
          <w:szCs w:val="24"/>
        </w:rPr>
        <w:t xml:space="preserve"> importi già </w:t>
      </w:r>
      <w:r w:rsidR="00F07521">
        <w:rPr>
          <w:rFonts w:ascii="Times New Roman" w:hAnsi="Times New Roman"/>
          <w:sz w:val="24"/>
          <w:szCs w:val="24"/>
        </w:rPr>
        <w:t xml:space="preserve">eventualmente </w:t>
      </w:r>
      <w:r w:rsidRPr="00CA0A92">
        <w:rPr>
          <w:rFonts w:ascii="Times New Roman" w:hAnsi="Times New Roman"/>
          <w:sz w:val="24"/>
          <w:szCs w:val="24"/>
        </w:rPr>
        <w:t>erogati viene effettuato anche nel caso di infrazioni inferiori al livello massimo</w:t>
      </w:r>
      <w:r>
        <w:rPr>
          <w:rFonts w:ascii="Times New Roman" w:hAnsi="Times New Roman"/>
          <w:sz w:val="24"/>
          <w:szCs w:val="24"/>
        </w:rPr>
        <w:t>,</w:t>
      </w:r>
      <w:r w:rsidRPr="00CA0A92">
        <w:rPr>
          <w:rFonts w:ascii="Times New Roman" w:hAnsi="Times New Roman"/>
          <w:sz w:val="24"/>
          <w:szCs w:val="24"/>
        </w:rPr>
        <w:t xml:space="preserve"> laddove l’entità della riduzione del sostegno sia superiore all’importo ancora da erogare al </w:t>
      </w:r>
      <w:r>
        <w:rPr>
          <w:rFonts w:ascii="Times New Roman" w:hAnsi="Times New Roman"/>
          <w:sz w:val="24"/>
          <w:szCs w:val="24"/>
        </w:rPr>
        <w:t>beneficiario.</w:t>
      </w:r>
    </w:p>
    <w:p w:rsidR="00EF5967" w:rsidRPr="00904B07" w:rsidRDefault="00EF5967" w:rsidP="00EF5967">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5. Sospensione del sostegno</w:t>
      </w:r>
    </w:p>
    <w:p w:rsidR="00EF5967" w:rsidRPr="00EE63B7" w:rsidRDefault="00EF5967" w:rsidP="00EF5967">
      <w:pPr>
        <w:autoSpaceDE w:val="0"/>
        <w:autoSpaceDN w:val="0"/>
        <w:adjustRightInd w:val="0"/>
        <w:spacing w:before="120" w:after="0" w:line="240" w:lineRule="auto"/>
        <w:jc w:val="both"/>
        <w:rPr>
          <w:rFonts w:ascii="Times New Roman" w:hAnsi="Times New Roman"/>
          <w:sz w:val="24"/>
          <w:szCs w:val="24"/>
        </w:rPr>
      </w:pPr>
      <w:r w:rsidRPr="007C735F">
        <w:rPr>
          <w:rFonts w:ascii="Times New Roman" w:hAnsi="Times New Roman"/>
          <w:sz w:val="24"/>
          <w:szCs w:val="24"/>
        </w:rPr>
        <w:t>In luogo della riduzione del sostegno, l’Organismo pagatore può sospendere</w:t>
      </w:r>
      <w:r w:rsidRPr="00EE63B7">
        <w:rPr>
          <w:rFonts w:ascii="Times New Roman" w:hAnsi="Times New Roman"/>
          <w:sz w:val="24"/>
          <w:szCs w:val="24"/>
        </w:rPr>
        <w:t>, per un periodo massimo di tre mesi,</w:t>
      </w:r>
      <w:r w:rsidRPr="00904B07">
        <w:rPr>
          <w:rFonts w:ascii="Times New Roman" w:hAnsi="Times New Roman"/>
          <w:sz w:val="24"/>
          <w:szCs w:val="24"/>
        </w:rPr>
        <w:t xml:space="preserve"> il sostegno relativo a determinate spese qualora venga rilevata un’inadempienza che comporti una sanzione amministrativa. </w:t>
      </w:r>
    </w:p>
    <w:p w:rsidR="00EF5967" w:rsidRPr="00EE63B7" w:rsidRDefault="00EF5967" w:rsidP="00EF5967">
      <w:pPr>
        <w:autoSpaceDE w:val="0"/>
        <w:autoSpaceDN w:val="0"/>
        <w:adjustRightInd w:val="0"/>
        <w:spacing w:before="120" w:after="0" w:line="240" w:lineRule="auto"/>
        <w:jc w:val="both"/>
        <w:rPr>
          <w:rFonts w:ascii="Times New Roman" w:hAnsi="Times New Roman"/>
          <w:sz w:val="24"/>
          <w:szCs w:val="24"/>
        </w:rPr>
      </w:pPr>
      <w:r w:rsidRPr="00EE63B7">
        <w:rPr>
          <w:rFonts w:ascii="Times New Roman" w:hAnsi="Times New Roman"/>
          <w:sz w:val="24"/>
          <w:szCs w:val="24"/>
        </w:rPr>
        <w:t>Tale sospensione è prevista soltanto nei casi in cui l’inadempienza non pregiudichi la realizzazione delle finalità generali dell’operazione in questione e se si prevede che il beneficiario sia in grado di rimediare alla situazione entro il periodo definito. Pertanto, la sospensione non sarà applicata nei casi in cui gli Indici di</w:t>
      </w:r>
      <w:r w:rsidR="00BE06F7">
        <w:rPr>
          <w:rFonts w:ascii="Times New Roman" w:hAnsi="Times New Roman"/>
          <w:sz w:val="24"/>
          <w:szCs w:val="24"/>
        </w:rPr>
        <w:t xml:space="preserve"> verifica di cui all’allegato </w:t>
      </w:r>
      <w:r w:rsidRPr="00EE63B7">
        <w:rPr>
          <w:rFonts w:ascii="Times New Roman" w:hAnsi="Times New Roman"/>
          <w:sz w:val="24"/>
          <w:szCs w:val="24"/>
        </w:rPr>
        <w:t>1 prevedano il massimo grado di gravità, entità e durata della violazione e laddove il beneficiario non possa dimostrare con soddisfazione dell’Organismo pagatore di poter rimediare all’inadempienza entro il termine di tre mesi.</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904B07">
        <w:rPr>
          <w:rFonts w:ascii="Times New Roman" w:hAnsi="Times New Roman"/>
          <w:sz w:val="24"/>
          <w:szCs w:val="24"/>
        </w:rPr>
        <w:t>La sospensione è annullata dall’Organismo pagatore non appena il beneficiario dimostri, con soddisfazione dell’</w:t>
      </w:r>
      <w:r w:rsidRPr="00EE63B7">
        <w:rPr>
          <w:rFonts w:ascii="Times New Roman" w:hAnsi="Times New Roman"/>
          <w:sz w:val="24"/>
          <w:szCs w:val="24"/>
        </w:rPr>
        <w:t>Organismo pagatore</w:t>
      </w:r>
      <w:r w:rsidRPr="00904B07">
        <w:rPr>
          <w:rFonts w:ascii="Times New Roman" w:hAnsi="Times New Roman"/>
          <w:sz w:val="24"/>
          <w:szCs w:val="24"/>
        </w:rPr>
        <w:t xml:space="preserve">, di aver rimediato alla situazione. </w:t>
      </w:r>
      <w:r w:rsidRPr="007C735F">
        <w:rPr>
          <w:rFonts w:ascii="Times New Roman" w:hAnsi="Times New Roman"/>
          <w:sz w:val="24"/>
          <w:szCs w:val="24"/>
        </w:rPr>
        <w:t xml:space="preserve">Nel caso in cui il beneficiario non </w:t>
      </w:r>
      <w:r w:rsidRPr="00EE63B7">
        <w:rPr>
          <w:rFonts w:ascii="Times New Roman" w:hAnsi="Times New Roman"/>
          <w:sz w:val="24"/>
          <w:szCs w:val="24"/>
        </w:rPr>
        <w:t>possa fornire tale dimostrazione</w:t>
      </w:r>
      <w:r w:rsidRPr="00C27B3C">
        <w:rPr>
          <w:rFonts w:ascii="Times New Roman" w:hAnsi="Times New Roman"/>
          <w:sz w:val="24"/>
          <w:szCs w:val="24"/>
        </w:rPr>
        <w:t xml:space="preserve">, l’Organismo pagatore applica la sanzione. </w:t>
      </w:r>
    </w:p>
    <w:p w:rsidR="00EF5967" w:rsidRPr="00CA0A92" w:rsidRDefault="00EF5967" w:rsidP="00EF5967">
      <w:pPr>
        <w:autoSpaceDE w:val="0"/>
        <w:autoSpaceDN w:val="0"/>
        <w:adjustRightInd w:val="0"/>
        <w:spacing w:before="120" w:after="0" w:line="240" w:lineRule="auto"/>
        <w:jc w:val="both"/>
        <w:rPr>
          <w:rFonts w:ascii="Times New Roman" w:hAnsi="Times New Roman"/>
          <w:sz w:val="24"/>
          <w:szCs w:val="24"/>
        </w:rPr>
      </w:pPr>
      <w:r w:rsidRPr="00C27B3C">
        <w:rPr>
          <w:rFonts w:ascii="Times New Roman" w:hAnsi="Times New Roman"/>
          <w:sz w:val="24"/>
          <w:szCs w:val="24"/>
        </w:rPr>
        <w:lastRenderedPageBreak/>
        <w:t>In ogni caso è esclusa la sospensione del sostegno nei casi di mancato rispetto dei criteri di ammissibilità</w:t>
      </w:r>
      <w:r>
        <w:rPr>
          <w:rFonts w:ascii="Times New Roman" w:hAnsi="Times New Roman"/>
          <w:sz w:val="24"/>
          <w:szCs w:val="24"/>
        </w:rPr>
        <w:t>.</w:t>
      </w:r>
    </w:p>
    <w:p w:rsidR="00EF5967" w:rsidRPr="004B7A28"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6. sanzioni applicabili in relazione all’ammissibilità delle spese</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I pagamenti </w:t>
      </w:r>
      <w:r w:rsidR="00437EE7">
        <w:rPr>
          <w:rFonts w:ascii="Times New Roman" w:hAnsi="Times New Roman"/>
          <w:sz w:val="24"/>
          <w:szCs w:val="24"/>
        </w:rPr>
        <w:t xml:space="preserve">da effettuare al beneficiario </w:t>
      </w:r>
      <w:r w:rsidRPr="004E1048">
        <w:rPr>
          <w:rFonts w:ascii="Times New Roman" w:hAnsi="Times New Roman"/>
          <w:sz w:val="24"/>
          <w:szCs w:val="24"/>
        </w:rPr>
        <w:t>sono calcolati in funzione degl</w:t>
      </w:r>
      <w:r>
        <w:rPr>
          <w:rFonts w:ascii="Times New Roman" w:hAnsi="Times New Roman"/>
          <w:sz w:val="24"/>
          <w:szCs w:val="24"/>
        </w:rPr>
        <w:t xml:space="preserve">i importi risultati ammissibili </w:t>
      </w:r>
      <w:r w:rsidRPr="004E1048">
        <w:rPr>
          <w:rFonts w:ascii="Times New Roman" w:hAnsi="Times New Roman"/>
          <w:sz w:val="24"/>
          <w:szCs w:val="24"/>
        </w:rPr>
        <w:t>nel corso dei controlli amministrativi</w:t>
      </w:r>
      <w:r w:rsidR="00B712B6">
        <w:rPr>
          <w:rFonts w:ascii="Times New Roman" w:hAnsi="Times New Roman"/>
          <w:sz w:val="24"/>
          <w:szCs w:val="24"/>
        </w:rPr>
        <w:t xml:space="preserve"> e, se del caso, </w:t>
      </w:r>
      <w:r w:rsidR="00B712B6" w:rsidRPr="00B712B6">
        <w:rPr>
          <w:rFonts w:ascii="Times New Roman" w:hAnsi="Times New Roman"/>
          <w:i/>
          <w:sz w:val="24"/>
          <w:szCs w:val="24"/>
        </w:rPr>
        <w:t>in loco</w:t>
      </w:r>
      <w:r>
        <w:rPr>
          <w:rFonts w:ascii="Times New Roman" w:hAnsi="Times New Roman"/>
          <w:sz w:val="24"/>
          <w:szCs w:val="24"/>
        </w:rPr>
        <w:t xml:space="preserve"> </w:t>
      </w:r>
      <w:r w:rsidR="00AD642A">
        <w:rPr>
          <w:rFonts w:ascii="Times New Roman" w:hAnsi="Times New Roman"/>
          <w:sz w:val="24"/>
          <w:szCs w:val="24"/>
        </w:rPr>
        <w:t>di ciascuna</w:t>
      </w:r>
      <w:r>
        <w:rPr>
          <w:rFonts w:ascii="Times New Roman" w:hAnsi="Times New Roman"/>
          <w:sz w:val="24"/>
          <w:szCs w:val="24"/>
        </w:rPr>
        <w:t xml:space="preserve"> domand</w:t>
      </w:r>
      <w:r w:rsidR="00AD642A">
        <w:rPr>
          <w:rFonts w:ascii="Times New Roman" w:hAnsi="Times New Roman"/>
          <w:sz w:val="24"/>
          <w:szCs w:val="24"/>
        </w:rPr>
        <w:t>a</w:t>
      </w:r>
      <w:r>
        <w:rPr>
          <w:rFonts w:ascii="Times New Roman" w:hAnsi="Times New Roman"/>
          <w:sz w:val="24"/>
          <w:szCs w:val="24"/>
        </w:rPr>
        <w:t xml:space="preserve"> di pagamento</w:t>
      </w:r>
      <w:r w:rsidRPr="004E1048">
        <w:rPr>
          <w:rFonts w:ascii="Times New Roman" w:hAnsi="Times New Roman"/>
          <w:sz w:val="24"/>
          <w:szCs w:val="24"/>
        </w:rPr>
        <w:t>.</w:t>
      </w:r>
      <w:r>
        <w:rPr>
          <w:rFonts w:ascii="Times New Roman" w:hAnsi="Times New Roman"/>
          <w:sz w:val="24"/>
          <w:szCs w:val="24"/>
        </w:rPr>
        <w:t xml:space="preserve"> </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L’Organismo pagatore</w:t>
      </w:r>
      <w:r w:rsidRPr="004E1048">
        <w:rPr>
          <w:rFonts w:ascii="Times New Roman" w:hAnsi="Times New Roman"/>
          <w:sz w:val="24"/>
          <w:szCs w:val="24"/>
        </w:rPr>
        <w:t xml:space="preserve"> esamina la domanda di pagamento ricevuta dal beneficiario e stabilisce gli importi ammissibili al sostegno</w:t>
      </w:r>
      <w:r>
        <w:rPr>
          <w:rFonts w:ascii="Times New Roman" w:hAnsi="Times New Roman"/>
          <w:sz w:val="24"/>
          <w:szCs w:val="24"/>
        </w:rPr>
        <w:t xml:space="preserve">, sulla base delle disposizioni </w:t>
      </w:r>
      <w:r w:rsidR="00B712B6">
        <w:rPr>
          <w:rFonts w:ascii="Times New Roman" w:hAnsi="Times New Roman"/>
          <w:sz w:val="24"/>
          <w:szCs w:val="24"/>
        </w:rPr>
        <w:t xml:space="preserve">sull’ammissibilità della spesa </w:t>
      </w:r>
      <w:r>
        <w:rPr>
          <w:rFonts w:ascii="Times New Roman" w:hAnsi="Times New Roman"/>
          <w:sz w:val="24"/>
          <w:szCs w:val="24"/>
        </w:rPr>
        <w:t xml:space="preserve">stabilite nel PSRN e </w:t>
      </w:r>
      <w:r w:rsidR="00B712B6">
        <w:rPr>
          <w:rFonts w:ascii="Times New Roman" w:hAnsi="Times New Roman"/>
          <w:sz w:val="24"/>
          <w:szCs w:val="24"/>
        </w:rPr>
        <w:t>n</w:t>
      </w:r>
      <w:r>
        <w:rPr>
          <w:rFonts w:ascii="Times New Roman" w:hAnsi="Times New Roman"/>
          <w:sz w:val="24"/>
          <w:szCs w:val="24"/>
        </w:rPr>
        <w:t>elle disposizioni attuative dello stesso.</w:t>
      </w:r>
      <w:r w:rsidRPr="004E1048">
        <w:rPr>
          <w:rFonts w:ascii="Times New Roman" w:hAnsi="Times New Roman"/>
          <w:sz w:val="24"/>
          <w:szCs w:val="24"/>
        </w:rPr>
        <w:t xml:space="preserve"> </w:t>
      </w:r>
      <w:r w:rsidR="00B712B6">
        <w:rPr>
          <w:rFonts w:ascii="Times New Roman" w:hAnsi="Times New Roman"/>
          <w:sz w:val="24"/>
          <w:szCs w:val="24"/>
        </w:rPr>
        <w:t>Questi</w:t>
      </w:r>
      <w:r w:rsidRPr="004E1048">
        <w:rPr>
          <w:rFonts w:ascii="Times New Roman" w:hAnsi="Times New Roman"/>
          <w:sz w:val="24"/>
          <w:szCs w:val="24"/>
        </w:rPr>
        <w:t xml:space="preserve"> determina:</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a) l’importo cui il beneficiario ha diritto sulla base della domanda di pagamento</w:t>
      </w:r>
      <w:r w:rsidR="00907C15">
        <w:rPr>
          <w:rFonts w:ascii="Times New Roman" w:hAnsi="Times New Roman"/>
          <w:sz w:val="24"/>
          <w:szCs w:val="24"/>
        </w:rPr>
        <w:t xml:space="preserve"> presentata</w:t>
      </w:r>
      <w:r w:rsidRPr="004E1048">
        <w:rPr>
          <w:rFonts w:ascii="Times New Roman" w:hAnsi="Times New Roman"/>
          <w:sz w:val="24"/>
          <w:szCs w:val="24"/>
        </w:rPr>
        <w:t xml:space="preserve"> </w:t>
      </w:r>
      <w:r w:rsidR="00C67A61">
        <w:rPr>
          <w:rFonts w:ascii="Times New Roman" w:hAnsi="Times New Roman"/>
          <w:sz w:val="24"/>
          <w:szCs w:val="24"/>
        </w:rPr>
        <w:t xml:space="preserve">dal beneficiario </w:t>
      </w:r>
      <w:r w:rsidR="00C67A61" w:rsidRPr="004E1048">
        <w:rPr>
          <w:rFonts w:ascii="Times New Roman" w:hAnsi="Times New Roman"/>
          <w:sz w:val="24"/>
          <w:szCs w:val="24"/>
        </w:rPr>
        <w:t>e del</w:t>
      </w:r>
      <w:r w:rsidR="00C67A61">
        <w:rPr>
          <w:rFonts w:ascii="Times New Roman" w:hAnsi="Times New Roman"/>
          <w:sz w:val="24"/>
          <w:szCs w:val="24"/>
        </w:rPr>
        <w:t>l’atto di concessione dell’AdG</w:t>
      </w:r>
      <w:r w:rsidRPr="004E1048">
        <w:rPr>
          <w:rFonts w:ascii="Times New Roman" w:hAnsi="Times New Roman"/>
          <w:sz w:val="24"/>
          <w:szCs w:val="24"/>
        </w:rPr>
        <w:t>;</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b) l’importo cui il beneficiario ha diritto dopo un esame dell’ammissibilità delle spese riportate nelle domand</w:t>
      </w:r>
      <w:r>
        <w:rPr>
          <w:rFonts w:ascii="Times New Roman" w:hAnsi="Times New Roman"/>
          <w:sz w:val="24"/>
          <w:szCs w:val="24"/>
        </w:rPr>
        <w:t>e</w:t>
      </w:r>
      <w:r w:rsidRPr="004E1048">
        <w:rPr>
          <w:rFonts w:ascii="Times New Roman" w:hAnsi="Times New Roman"/>
          <w:sz w:val="24"/>
          <w:szCs w:val="24"/>
        </w:rPr>
        <w:t xml:space="preserve"> di pagamento.</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Se l’importo stabilito in applicazione </w:t>
      </w:r>
      <w:r>
        <w:rPr>
          <w:rFonts w:ascii="Times New Roman" w:hAnsi="Times New Roman"/>
          <w:sz w:val="24"/>
          <w:szCs w:val="24"/>
        </w:rPr>
        <w:t>della</w:t>
      </w:r>
      <w:r w:rsidRPr="004E1048">
        <w:rPr>
          <w:rFonts w:ascii="Times New Roman" w:hAnsi="Times New Roman"/>
          <w:sz w:val="24"/>
          <w:szCs w:val="24"/>
        </w:rPr>
        <w:t xml:space="preserve"> lettera a), supera l’importo stabilito in applicazione della lettera b) di più del 10 %, si applica una sanzione amministrativa </w:t>
      </w:r>
      <w:r>
        <w:rPr>
          <w:rFonts w:ascii="Times New Roman" w:hAnsi="Times New Roman"/>
          <w:sz w:val="24"/>
          <w:szCs w:val="24"/>
        </w:rPr>
        <w:t>riducendo ulteriormente l’</w:t>
      </w:r>
      <w:r w:rsidRPr="004E1048">
        <w:rPr>
          <w:rFonts w:ascii="Times New Roman" w:hAnsi="Times New Roman"/>
          <w:sz w:val="24"/>
          <w:szCs w:val="24"/>
        </w:rPr>
        <w:t xml:space="preserve">importo </w:t>
      </w:r>
      <w:r>
        <w:rPr>
          <w:rFonts w:ascii="Times New Roman" w:hAnsi="Times New Roman"/>
          <w:sz w:val="24"/>
          <w:szCs w:val="24"/>
        </w:rPr>
        <w:t>di cui</w:t>
      </w:r>
      <w:r w:rsidRPr="004E1048">
        <w:rPr>
          <w:rFonts w:ascii="Times New Roman" w:hAnsi="Times New Roman"/>
          <w:sz w:val="24"/>
          <w:szCs w:val="24"/>
        </w:rPr>
        <w:t xml:space="preserve"> </w:t>
      </w:r>
      <w:r>
        <w:rPr>
          <w:rFonts w:ascii="Times New Roman" w:hAnsi="Times New Roman"/>
          <w:sz w:val="24"/>
          <w:szCs w:val="24"/>
        </w:rPr>
        <w:t>al punto</w:t>
      </w:r>
      <w:r w:rsidRPr="004E1048">
        <w:rPr>
          <w:rFonts w:ascii="Times New Roman" w:hAnsi="Times New Roman"/>
          <w:sz w:val="24"/>
          <w:szCs w:val="24"/>
        </w:rPr>
        <w:t xml:space="preserve"> b). </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Il valore</w:t>
      </w:r>
      <w:r w:rsidRPr="004E1048">
        <w:rPr>
          <w:rFonts w:ascii="Times New Roman" w:hAnsi="Times New Roman"/>
          <w:sz w:val="24"/>
          <w:szCs w:val="24"/>
        </w:rPr>
        <w:t xml:space="preserve"> della sanzione corrisponde alla differenza tra questi due importi, ma non va oltre la revoca totale del sostegno. Tuttavia, non si applicano sanzioni se il beneficiario può dimostrare in modo soddisfacente all’</w:t>
      </w:r>
      <w:r>
        <w:rPr>
          <w:rFonts w:ascii="Times New Roman" w:hAnsi="Times New Roman"/>
          <w:sz w:val="24"/>
          <w:szCs w:val="24"/>
        </w:rPr>
        <w:t xml:space="preserve">Organismo pagatore </w:t>
      </w:r>
      <w:r w:rsidRPr="004E1048">
        <w:rPr>
          <w:rFonts w:ascii="Times New Roman" w:hAnsi="Times New Roman"/>
          <w:sz w:val="24"/>
          <w:szCs w:val="24"/>
        </w:rPr>
        <w:t>di non essere responsabile dell’inclusione dell’importo non ammissibile</w:t>
      </w:r>
      <w:r w:rsidR="00C67A61">
        <w:rPr>
          <w:rFonts w:ascii="Times New Roman" w:hAnsi="Times New Roman"/>
          <w:sz w:val="24"/>
          <w:szCs w:val="24"/>
        </w:rPr>
        <w:t xml:space="preserve"> nella domanda di pagamento</w:t>
      </w:r>
      <w:r w:rsidRPr="004E1048">
        <w:rPr>
          <w:rFonts w:ascii="Times New Roman" w:hAnsi="Times New Roman"/>
          <w:sz w:val="24"/>
          <w:szCs w:val="24"/>
        </w:rPr>
        <w:t xml:space="preserve"> o se </w:t>
      </w:r>
      <w:r>
        <w:rPr>
          <w:rFonts w:ascii="Times New Roman" w:hAnsi="Times New Roman"/>
          <w:sz w:val="24"/>
          <w:szCs w:val="24"/>
        </w:rPr>
        <w:t>l’Organismo pagatore</w:t>
      </w:r>
      <w:r w:rsidRPr="004E1048">
        <w:rPr>
          <w:rFonts w:ascii="Times New Roman" w:hAnsi="Times New Roman"/>
          <w:sz w:val="24"/>
          <w:szCs w:val="24"/>
        </w:rPr>
        <w:t xml:space="preserve"> accerta altrimenti che l’interessato non è responsabile.</w:t>
      </w:r>
    </w:p>
    <w:p w:rsidR="00EF5967" w:rsidRPr="004E1048" w:rsidRDefault="00EF5967" w:rsidP="00EF5967">
      <w:pPr>
        <w:autoSpaceDE w:val="0"/>
        <w:autoSpaceDN w:val="0"/>
        <w:adjustRightInd w:val="0"/>
        <w:spacing w:before="120" w:after="0" w:line="240" w:lineRule="auto"/>
        <w:jc w:val="both"/>
        <w:rPr>
          <w:rFonts w:ascii="Times New Roman" w:hAnsi="Times New Roman"/>
          <w:sz w:val="24"/>
          <w:szCs w:val="24"/>
        </w:rPr>
      </w:pPr>
      <w:r w:rsidRPr="004E1048">
        <w:rPr>
          <w:rFonts w:ascii="Times New Roman" w:hAnsi="Times New Roman"/>
          <w:sz w:val="24"/>
          <w:szCs w:val="24"/>
        </w:rPr>
        <w:t xml:space="preserve">La </w:t>
      </w:r>
      <w:r>
        <w:rPr>
          <w:rFonts w:ascii="Times New Roman" w:hAnsi="Times New Roman"/>
          <w:sz w:val="24"/>
          <w:szCs w:val="24"/>
        </w:rPr>
        <w:t xml:space="preserve">suddetta </w:t>
      </w:r>
      <w:r w:rsidRPr="004E1048">
        <w:rPr>
          <w:rFonts w:ascii="Times New Roman" w:hAnsi="Times New Roman"/>
          <w:sz w:val="24"/>
          <w:szCs w:val="24"/>
        </w:rPr>
        <w:t xml:space="preserve">sanzione amministrativa si applica, </w:t>
      </w:r>
      <w:proofErr w:type="spellStart"/>
      <w:r w:rsidRPr="00FA5431">
        <w:rPr>
          <w:rFonts w:ascii="Times New Roman" w:hAnsi="Times New Roman"/>
          <w:i/>
          <w:sz w:val="24"/>
          <w:szCs w:val="24"/>
        </w:rPr>
        <w:t>mutatis</w:t>
      </w:r>
      <w:proofErr w:type="spellEnd"/>
      <w:r w:rsidRPr="00FA5431">
        <w:rPr>
          <w:rFonts w:ascii="Times New Roman" w:hAnsi="Times New Roman"/>
          <w:i/>
          <w:sz w:val="24"/>
          <w:szCs w:val="24"/>
        </w:rPr>
        <w:t xml:space="preserve"> </w:t>
      </w:r>
      <w:proofErr w:type="spellStart"/>
      <w:r w:rsidRPr="00FA5431">
        <w:rPr>
          <w:rFonts w:ascii="Times New Roman" w:hAnsi="Times New Roman"/>
          <w:i/>
          <w:sz w:val="24"/>
          <w:szCs w:val="24"/>
        </w:rPr>
        <w:t>mutandis</w:t>
      </w:r>
      <w:proofErr w:type="spellEnd"/>
      <w:r w:rsidRPr="004E1048">
        <w:rPr>
          <w:rFonts w:ascii="Times New Roman" w:hAnsi="Times New Roman"/>
          <w:sz w:val="24"/>
          <w:szCs w:val="24"/>
        </w:rPr>
        <w:t xml:space="preserve">, alle spese non ammissibili rilevate durante i controlli </w:t>
      </w:r>
      <w:r w:rsidRPr="00EE63B7">
        <w:rPr>
          <w:rFonts w:ascii="Times New Roman" w:hAnsi="Times New Roman"/>
          <w:i/>
          <w:sz w:val="24"/>
          <w:szCs w:val="24"/>
        </w:rPr>
        <w:t>in loco</w:t>
      </w:r>
      <w:r w:rsidRPr="004E1048">
        <w:rPr>
          <w:rFonts w:ascii="Times New Roman" w:hAnsi="Times New Roman"/>
          <w:sz w:val="24"/>
          <w:szCs w:val="24"/>
        </w:rPr>
        <w:t xml:space="preserve"> di cui all’articolo 49</w:t>
      </w:r>
      <w:r>
        <w:rPr>
          <w:rFonts w:ascii="Times New Roman" w:hAnsi="Times New Roman"/>
          <w:sz w:val="24"/>
          <w:szCs w:val="24"/>
        </w:rPr>
        <w:t xml:space="preserve"> del Reg. UE n. 809/2014</w:t>
      </w:r>
      <w:r w:rsidRPr="004E1048">
        <w:rPr>
          <w:rFonts w:ascii="Times New Roman" w:hAnsi="Times New Roman"/>
          <w:sz w:val="24"/>
          <w:szCs w:val="24"/>
        </w:rPr>
        <w:t xml:space="preserve">. In tal caso la spesa controllata è la spesa cumulata sostenuta per l’operazione di cui trattasi. Ciò lascia impregiudicati i risultati dei precedenti controlli </w:t>
      </w:r>
      <w:r w:rsidRPr="00EE63B7">
        <w:rPr>
          <w:rFonts w:ascii="Times New Roman" w:hAnsi="Times New Roman"/>
          <w:i/>
          <w:sz w:val="24"/>
          <w:szCs w:val="24"/>
        </w:rPr>
        <w:t>in loco</w:t>
      </w:r>
      <w:r w:rsidRPr="004E1048">
        <w:rPr>
          <w:rFonts w:ascii="Times New Roman" w:hAnsi="Times New Roman"/>
          <w:sz w:val="24"/>
          <w:szCs w:val="24"/>
        </w:rPr>
        <w:t xml:space="preserve"> delle operazioni in questione</w:t>
      </w:r>
      <w:r>
        <w:rPr>
          <w:rFonts w:ascii="Times New Roman" w:hAnsi="Times New Roman"/>
          <w:sz w:val="24"/>
          <w:szCs w:val="24"/>
        </w:rPr>
        <w:t xml:space="preserve">. </w:t>
      </w:r>
    </w:p>
    <w:p w:rsidR="00EF5967"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7. Ordine delle riduzioni</w:t>
      </w:r>
    </w:p>
    <w:p w:rsidR="00EF5967" w:rsidRDefault="00EF5967" w:rsidP="00EF5967">
      <w:pPr>
        <w:spacing w:before="120" w:line="240" w:lineRule="auto"/>
        <w:jc w:val="both"/>
        <w:rPr>
          <w:rFonts w:ascii="Times New Roman" w:hAnsi="Times New Roman"/>
          <w:sz w:val="24"/>
          <w:szCs w:val="24"/>
        </w:rPr>
      </w:pPr>
      <w:r>
        <w:rPr>
          <w:rFonts w:ascii="Times New Roman" w:hAnsi="Times New Roman"/>
          <w:sz w:val="24"/>
          <w:szCs w:val="24"/>
        </w:rPr>
        <w:t xml:space="preserve">Nel corso dei controlli può </w:t>
      </w:r>
      <w:r w:rsidR="00AD642A">
        <w:rPr>
          <w:rFonts w:ascii="Times New Roman" w:hAnsi="Times New Roman"/>
          <w:sz w:val="24"/>
          <w:szCs w:val="24"/>
        </w:rPr>
        <w:t>essere riscontrata,</w:t>
      </w:r>
      <w:r>
        <w:rPr>
          <w:rFonts w:ascii="Times New Roman" w:hAnsi="Times New Roman"/>
          <w:sz w:val="24"/>
          <w:szCs w:val="24"/>
        </w:rPr>
        <w:t xml:space="preserve"> per un</w:t>
      </w:r>
      <w:r w:rsidR="00AD642A">
        <w:rPr>
          <w:rFonts w:ascii="Times New Roman" w:hAnsi="Times New Roman"/>
          <w:sz w:val="24"/>
          <w:szCs w:val="24"/>
        </w:rPr>
        <w:t>a determinata domanda di pagamento di un</w:t>
      </w:r>
      <w:r>
        <w:rPr>
          <w:rFonts w:ascii="Times New Roman" w:hAnsi="Times New Roman"/>
          <w:sz w:val="24"/>
          <w:szCs w:val="24"/>
        </w:rPr>
        <w:t xml:space="preserve"> beneficiario</w:t>
      </w:r>
      <w:r w:rsidR="00AD642A">
        <w:rPr>
          <w:rFonts w:ascii="Times New Roman" w:hAnsi="Times New Roman"/>
          <w:sz w:val="24"/>
          <w:szCs w:val="24"/>
        </w:rPr>
        <w:t>,</w:t>
      </w:r>
      <w:r>
        <w:rPr>
          <w:rFonts w:ascii="Times New Roman" w:hAnsi="Times New Roman"/>
          <w:sz w:val="24"/>
          <w:szCs w:val="24"/>
        </w:rPr>
        <w:t xml:space="preserve"> sia una riduzione dovuta a violazione di impegni o altri obblighi (cfr. Par. 4) sia una riduzione dovuta alla mancata ammissibilità delle spese (cfr. Par. 6).</w:t>
      </w:r>
    </w:p>
    <w:p w:rsidR="00EF5967" w:rsidRDefault="00EF5967" w:rsidP="00EF5967">
      <w:pPr>
        <w:spacing w:before="120" w:line="240" w:lineRule="auto"/>
        <w:jc w:val="both"/>
        <w:rPr>
          <w:rFonts w:ascii="Times New Roman" w:hAnsi="Times New Roman"/>
          <w:sz w:val="24"/>
          <w:szCs w:val="24"/>
        </w:rPr>
      </w:pPr>
      <w:r>
        <w:rPr>
          <w:rFonts w:ascii="Times New Roman" w:hAnsi="Times New Roman"/>
          <w:sz w:val="24"/>
          <w:szCs w:val="24"/>
        </w:rPr>
        <w:t>In tal caso le riduzioni si sommano, nel seguente ordine:</w:t>
      </w:r>
    </w:p>
    <w:p w:rsidR="00EF5967" w:rsidRDefault="00EF5967" w:rsidP="00EF5967">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i</w:t>
      </w:r>
      <w:r w:rsidRPr="00D812FB">
        <w:rPr>
          <w:rFonts w:ascii="Times New Roman" w:hAnsi="Times New Roman"/>
          <w:sz w:val="24"/>
          <w:szCs w:val="24"/>
        </w:rPr>
        <w:t>nizialmente</w:t>
      </w:r>
      <w:proofErr w:type="gramEnd"/>
      <w:r w:rsidRPr="00D812FB">
        <w:rPr>
          <w:rFonts w:ascii="Times New Roman" w:hAnsi="Times New Roman"/>
          <w:sz w:val="24"/>
          <w:szCs w:val="24"/>
        </w:rPr>
        <w:t xml:space="preserve"> viene calcolato l'ammontare della spesa ammissibile sulla ba</w:t>
      </w:r>
      <w:r>
        <w:rPr>
          <w:rFonts w:ascii="Times New Roman" w:hAnsi="Times New Roman"/>
          <w:sz w:val="24"/>
          <w:szCs w:val="24"/>
        </w:rPr>
        <w:t>se del Par. 6</w:t>
      </w:r>
      <w:r w:rsidRPr="00D812FB">
        <w:rPr>
          <w:rFonts w:ascii="Times New Roman" w:hAnsi="Times New Roman"/>
          <w:sz w:val="24"/>
          <w:szCs w:val="24"/>
        </w:rPr>
        <w:t>;</w:t>
      </w:r>
    </w:p>
    <w:p w:rsidR="00EF5967" w:rsidRDefault="00EF5967" w:rsidP="00EF5967">
      <w:pPr>
        <w:pStyle w:val="Paragrafoelenco"/>
        <w:spacing w:before="120" w:line="240" w:lineRule="auto"/>
        <w:jc w:val="both"/>
        <w:rPr>
          <w:rFonts w:ascii="Times New Roman" w:hAnsi="Times New Roman"/>
          <w:sz w:val="24"/>
          <w:szCs w:val="24"/>
        </w:rPr>
      </w:pPr>
    </w:p>
    <w:p w:rsidR="00EF5967" w:rsidRPr="00266D5E" w:rsidRDefault="00EF5967" w:rsidP="00EF5967">
      <w:pPr>
        <w:pStyle w:val="Paragrafoelenco"/>
        <w:numPr>
          <w:ilvl w:val="0"/>
          <w:numId w:val="1"/>
        </w:numPr>
        <w:spacing w:before="120" w:line="240" w:lineRule="auto"/>
        <w:jc w:val="both"/>
        <w:rPr>
          <w:rFonts w:ascii="Times New Roman" w:hAnsi="Times New Roman"/>
          <w:sz w:val="24"/>
          <w:szCs w:val="24"/>
        </w:rPr>
      </w:pPr>
      <w:proofErr w:type="gramStart"/>
      <w:r>
        <w:rPr>
          <w:rFonts w:ascii="Times New Roman" w:hAnsi="Times New Roman"/>
          <w:sz w:val="24"/>
          <w:szCs w:val="24"/>
        </w:rPr>
        <w:t>all’importo</w:t>
      </w:r>
      <w:proofErr w:type="gramEnd"/>
      <w:r>
        <w:rPr>
          <w:rFonts w:ascii="Times New Roman" w:hAnsi="Times New Roman"/>
          <w:sz w:val="24"/>
          <w:szCs w:val="24"/>
        </w:rPr>
        <w:t xml:space="preserve"> risultante viene applicata la riduzione dovuta per la violazione degli impegni o altri obblighi, sulla base del Par. 4. Quest’ultima riduzione non si applica nel caso in cui la riduzione di cui al precedente punto 1) sia pari al 100% dell'importo richiesto dal beneficiario.</w:t>
      </w:r>
    </w:p>
    <w:p w:rsidR="00EF5967" w:rsidRPr="005B05D7" w:rsidRDefault="00EF5967" w:rsidP="00EF5967">
      <w:pPr>
        <w:spacing w:before="120" w:line="240" w:lineRule="auto"/>
        <w:jc w:val="both"/>
        <w:rPr>
          <w:rFonts w:ascii="Times New Roman" w:hAnsi="Times New Roman"/>
          <w:b/>
          <w:smallCaps/>
          <w:sz w:val="24"/>
          <w:szCs w:val="24"/>
        </w:rPr>
      </w:pPr>
      <w:r>
        <w:rPr>
          <w:rFonts w:ascii="Times New Roman" w:hAnsi="Times New Roman"/>
          <w:b/>
          <w:smallCaps/>
          <w:sz w:val="24"/>
          <w:szCs w:val="24"/>
        </w:rPr>
        <w:t>8</w:t>
      </w:r>
      <w:r w:rsidRPr="005B05D7">
        <w:rPr>
          <w:rFonts w:ascii="Times New Roman" w:hAnsi="Times New Roman"/>
          <w:b/>
          <w:smallCaps/>
          <w:sz w:val="24"/>
          <w:szCs w:val="24"/>
        </w:rPr>
        <w:t xml:space="preserve">. </w:t>
      </w:r>
      <w:r>
        <w:rPr>
          <w:rFonts w:ascii="Times New Roman" w:hAnsi="Times New Roman"/>
          <w:b/>
          <w:smallCaps/>
          <w:sz w:val="24"/>
          <w:szCs w:val="24"/>
        </w:rPr>
        <w:t>Dolo o negligenza</w:t>
      </w:r>
    </w:p>
    <w:p w:rsidR="00EF5967" w:rsidRPr="005B05D7" w:rsidRDefault="00EF5967" w:rsidP="00EF5967">
      <w:pPr>
        <w:autoSpaceDE w:val="0"/>
        <w:autoSpaceDN w:val="0"/>
        <w:adjustRightInd w:val="0"/>
        <w:spacing w:before="120" w:after="0" w:line="240" w:lineRule="auto"/>
        <w:jc w:val="both"/>
        <w:rPr>
          <w:rFonts w:ascii="Times New Roman" w:hAnsi="Times New Roman"/>
          <w:sz w:val="24"/>
          <w:szCs w:val="24"/>
        </w:rPr>
      </w:pPr>
      <w:r w:rsidRPr="005B05D7">
        <w:rPr>
          <w:rFonts w:ascii="Times New Roman" w:hAnsi="Times New Roman"/>
          <w:sz w:val="24"/>
          <w:szCs w:val="24"/>
        </w:rPr>
        <w:t xml:space="preserve">In ogni caso, qualora si accerti che il beneficiario abbia presentato prove false per ricevere il sostegno, </w:t>
      </w:r>
      <w:r>
        <w:rPr>
          <w:rFonts w:ascii="Times New Roman" w:hAnsi="Times New Roman"/>
          <w:sz w:val="24"/>
          <w:szCs w:val="24"/>
        </w:rPr>
        <w:t>il</w:t>
      </w:r>
      <w:r w:rsidRPr="005B05D7">
        <w:rPr>
          <w:rFonts w:ascii="Times New Roman" w:hAnsi="Times New Roman"/>
          <w:sz w:val="24"/>
          <w:szCs w:val="24"/>
        </w:rPr>
        <w:t xml:space="preserve"> sostegno è rifiutato o revocato integralmente</w:t>
      </w:r>
      <w:r>
        <w:rPr>
          <w:rFonts w:ascii="Times New Roman" w:hAnsi="Times New Roman"/>
          <w:sz w:val="24"/>
          <w:szCs w:val="24"/>
        </w:rPr>
        <w:t xml:space="preserve"> e gli importi già erogati sono integralmente recuperati</w:t>
      </w:r>
      <w:r w:rsidRPr="005B05D7">
        <w:rPr>
          <w:rFonts w:ascii="Times New Roman" w:hAnsi="Times New Roman"/>
          <w:sz w:val="24"/>
          <w:szCs w:val="24"/>
        </w:rPr>
        <w:t>.</w:t>
      </w:r>
    </w:p>
    <w:p w:rsidR="00192395" w:rsidRDefault="00192395" w:rsidP="00192395">
      <w:pPr>
        <w:autoSpaceDE w:val="0"/>
        <w:autoSpaceDN w:val="0"/>
        <w:adjustRightInd w:val="0"/>
        <w:spacing w:before="120" w:after="0" w:line="240" w:lineRule="auto"/>
        <w:jc w:val="both"/>
        <w:rPr>
          <w:rFonts w:ascii="Times New Roman" w:hAnsi="Times New Roman"/>
          <w:sz w:val="24"/>
          <w:szCs w:val="24"/>
        </w:rPr>
      </w:pPr>
      <w:r w:rsidRPr="00192395">
        <w:rPr>
          <w:rFonts w:ascii="Times New Roman" w:hAnsi="Times New Roman"/>
          <w:sz w:val="24"/>
          <w:szCs w:val="24"/>
        </w:rPr>
        <w:t xml:space="preserve">Qualora si accerti che il beneficiario abbia omesso per negligenza di fornire le necessarie informazioni, il sostegno è revocato e i pagamenti già effettuati dall’OP </w:t>
      </w:r>
      <w:r w:rsidRPr="00D6773B">
        <w:rPr>
          <w:rFonts w:ascii="Times New Roman" w:hAnsi="Times New Roman"/>
          <w:sz w:val="24"/>
          <w:szCs w:val="24"/>
        </w:rPr>
        <w:t xml:space="preserve">vengono recuperati </w:t>
      </w:r>
      <w:r w:rsidR="0028535A" w:rsidRPr="00D6773B">
        <w:rPr>
          <w:rFonts w:ascii="Times New Roman" w:hAnsi="Times New Roman"/>
          <w:sz w:val="24"/>
          <w:szCs w:val="24"/>
        </w:rPr>
        <w:t xml:space="preserve">ad eccezione di quelli </w:t>
      </w:r>
      <w:r w:rsidRPr="00D6773B">
        <w:rPr>
          <w:rFonts w:ascii="Times New Roman" w:hAnsi="Times New Roman"/>
          <w:sz w:val="24"/>
          <w:szCs w:val="24"/>
        </w:rPr>
        <w:t>riferiti agli obiettivi già raggiunti e pagati.</w:t>
      </w:r>
    </w:p>
    <w:p w:rsidR="00EF5967" w:rsidRPr="004B7A28" w:rsidRDefault="00EF5967" w:rsidP="00192395">
      <w:pPr>
        <w:autoSpaceDE w:val="0"/>
        <w:autoSpaceDN w:val="0"/>
        <w:adjustRightInd w:val="0"/>
        <w:spacing w:before="120" w:after="0" w:line="240" w:lineRule="auto"/>
        <w:jc w:val="both"/>
        <w:rPr>
          <w:rFonts w:ascii="Times New Roman" w:hAnsi="Times New Roman"/>
          <w:b/>
          <w:smallCaps/>
          <w:sz w:val="24"/>
          <w:szCs w:val="24"/>
        </w:rPr>
      </w:pPr>
      <w:r>
        <w:rPr>
          <w:rFonts w:ascii="Times New Roman" w:hAnsi="Times New Roman"/>
          <w:b/>
          <w:smallCaps/>
          <w:sz w:val="24"/>
          <w:szCs w:val="24"/>
        </w:rPr>
        <w:lastRenderedPageBreak/>
        <w:t xml:space="preserve">9. </w:t>
      </w:r>
      <w:r w:rsidRPr="004B7A28">
        <w:rPr>
          <w:rFonts w:ascii="Times New Roman" w:hAnsi="Times New Roman"/>
          <w:b/>
          <w:smallCaps/>
          <w:sz w:val="24"/>
          <w:szCs w:val="24"/>
        </w:rPr>
        <w:t>Applicazione di interessi</w:t>
      </w:r>
    </w:p>
    <w:p w:rsidR="00EF5967" w:rsidRPr="00CA0A92" w:rsidRDefault="00EF5967" w:rsidP="00EF5967">
      <w:pPr>
        <w:autoSpaceDE w:val="0"/>
        <w:autoSpaceDN w:val="0"/>
        <w:adjustRightInd w:val="0"/>
        <w:spacing w:before="120" w:after="0" w:line="240" w:lineRule="auto"/>
        <w:jc w:val="both"/>
        <w:rPr>
          <w:rFonts w:ascii="Times New Roman" w:hAnsi="Times New Roman"/>
          <w:sz w:val="24"/>
          <w:szCs w:val="24"/>
        </w:rPr>
      </w:pPr>
      <w:r w:rsidRPr="00CA0A92">
        <w:rPr>
          <w:rFonts w:ascii="Times New Roman" w:hAnsi="Times New Roman"/>
          <w:sz w:val="24"/>
          <w:szCs w:val="24"/>
        </w:rPr>
        <w:t>Ai casi di recupero di importi indebitamente erogati</w:t>
      </w:r>
      <w:r>
        <w:rPr>
          <w:rFonts w:ascii="Times New Roman" w:hAnsi="Times New Roman"/>
          <w:sz w:val="24"/>
          <w:szCs w:val="24"/>
        </w:rPr>
        <w:t>,</w:t>
      </w:r>
      <w:r w:rsidRPr="00CA0A92">
        <w:rPr>
          <w:rFonts w:ascii="Times New Roman" w:hAnsi="Times New Roman"/>
          <w:sz w:val="24"/>
          <w:szCs w:val="24"/>
        </w:rPr>
        <w:t xml:space="preserve"> previsti dal presente provvedimento</w:t>
      </w:r>
      <w:r>
        <w:rPr>
          <w:rFonts w:ascii="Times New Roman" w:hAnsi="Times New Roman"/>
          <w:sz w:val="24"/>
          <w:szCs w:val="24"/>
        </w:rPr>
        <w:t>,</w:t>
      </w:r>
      <w:r w:rsidRPr="00CA0A92">
        <w:rPr>
          <w:rFonts w:ascii="Times New Roman" w:hAnsi="Times New Roman"/>
          <w:sz w:val="24"/>
          <w:szCs w:val="24"/>
        </w:rPr>
        <w:t xml:space="preserve"> si applicano le disposizioni dell’articolo 7 del regolamento (UE) n. 809/2014 in merito al pagamento degli interessi da parte </w:t>
      </w:r>
      <w:r w:rsidR="00907C15">
        <w:rPr>
          <w:rFonts w:ascii="Times New Roman" w:hAnsi="Times New Roman"/>
          <w:sz w:val="24"/>
          <w:szCs w:val="24"/>
        </w:rPr>
        <w:t>del</w:t>
      </w:r>
      <w:r w:rsidRPr="00CA0A92">
        <w:rPr>
          <w:rFonts w:ascii="Times New Roman" w:hAnsi="Times New Roman"/>
          <w:sz w:val="24"/>
          <w:szCs w:val="24"/>
        </w:rPr>
        <w:t xml:space="preserve"> beneficiario</w:t>
      </w:r>
    </w:p>
    <w:p w:rsidR="00EF5967" w:rsidRPr="004B7A28" w:rsidRDefault="00EF5967" w:rsidP="00EF5967">
      <w:pPr>
        <w:spacing w:before="120" w:line="240" w:lineRule="auto"/>
        <w:jc w:val="both"/>
        <w:rPr>
          <w:rFonts w:ascii="Times New Roman" w:hAnsi="Times New Roman"/>
          <w:b/>
          <w:smallCaps/>
          <w:sz w:val="24"/>
          <w:szCs w:val="24"/>
        </w:rPr>
      </w:pPr>
      <w:r w:rsidRPr="00904B07">
        <w:rPr>
          <w:rFonts w:ascii="Times New Roman" w:hAnsi="Times New Roman"/>
          <w:b/>
          <w:smallCaps/>
          <w:sz w:val="24"/>
          <w:szCs w:val="24"/>
        </w:rPr>
        <w:t>10. Forza maggiore e circostanze eccezionali</w:t>
      </w:r>
    </w:p>
    <w:p w:rsidR="00EF5967" w:rsidRDefault="00EF5967" w:rsidP="00EF5967">
      <w:pPr>
        <w:autoSpaceDE w:val="0"/>
        <w:autoSpaceDN w:val="0"/>
        <w:adjustRightInd w:val="0"/>
        <w:spacing w:before="120"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Nell’applicazione del presente provvedimento sono fatti salvi i casi di forza maggiore e le circostanze eccezionali di cui all’art. 2.2 del Reg. UE n. 1306/2013.</w:t>
      </w:r>
    </w:p>
    <w:p w:rsidR="00EF5967" w:rsidRDefault="00EF5967" w:rsidP="00EF5967">
      <w:pPr>
        <w:autoSpaceDE w:val="0"/>
        <w:autoSpaceDN w:val="0"/>
        <w:adjustRightInd w:val="0"/>
        <w:spacing w:before="120" w:after="0" w:line="240" w:lineRule="auto"/>
        <w:jc w:val="both"/>
        <w:rPr>
          <w:rFonts w:ascii="Times New Roman" w:eastAsia="Times New Roman" w:hAnsi="Times New Roman"/>
          <w:sz w:val="24"/>
          <w:szCs w:val="24"/>
          <w:lang w:eastAsia="it-IT"/>
        </w:rPr>
      </w:pPr>
    </w:p>
    <w:p w:rsidR="00EF5967" w:rsidRPr="00F75C3B" w:rsidRDefault="00EF5967" w:rsidP="00EF5967">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ALLEGATO </w:t>
      </w:r>
      <w:r w:rsidR="00CF5832">
        <w:rPr>
          <w:rFonts w:ascii="Times New Roman" w:eastAsia="Times New Roman" w:hAnsi="Times New Roman"/>
          <w:b/>
          <w:sz w:val="24"/>
          <w:szCs w:val="24"/>
          <w:lang w:eastAsia="it-IT"/>
        </w:rPr>
        <w:t>5.</w:t>
      </w:r>
      <w:r w:rsidRPr="00F75C3B">
        <w:rPr>
          <w:rFonts w:ascii="Times New Roman" w:eastAsia="Times New Roman" w:hAnsi="Times New Roman"/>
          <w:b/>
          <w:sz w:val="24"/>
          <w:szCs w:val="24"/>
          <w:lang w:eastAsia="it-IT"/>
        </w:rPr>
        <w:t>1</w:t>
      </w:r>
    </w:p>
    <w:p w:rsidR="00EF5967" w:rsidRDefault="00EF5967" w:rsidP="00EF5967">
      <w:pPr>
        <w:autoSpaceDE w:val="0"/>
        <w:autoSpaceDN w:val="0"/>
        <w:adjustRightInd w:val="0"/>
        <w:spacing w:before="120" w:after="0" w:line="240" w:lineRule="auto"/>
        <w:jc w:val="both"/>
        <w:rPr>
          <w:rFonts w:ascii="Times New Roman" w:eastAsia="Times New Roman" w:hAnsi="Times New Roman"/>
          <w:sz w:val="24"/>
          <w:szCs w:val="24"/>
          <w:lang w:eastAsia="it-IT"/>
        </w:rPr>
      </w:pPr>
    </w:p>
    <w:p w:rsidR="00EF5967" w:rsidRPr="00F75C3B" w:rsidRDefault="00EF5967" w:rsidP="00EF5967">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SEZ. 1– METODOLOGIA PER IL CALCOLO DELLE RIDUZIONI/ESCLUSIONI</w:t>
      </w:r>
    </w:p>
    <w:p w:rsidR="00EF5967" w:rsidRDefault="00EF5967" w:rsidP="00EF5967">
      <w:pPr>
        <w:autoSpaceDE w:val="0"/>
        <w:autoSpaceDN w:val="0"/>
        <w:adjustRightInd w:val="0"/>
        <w:spacing w:after="0" w:line="240" w:lineRule="auto"/>
        <w:rPr>
          <w:rFonts w:cs="Calibri"/>
          <w:lang w:eastAsia="it-IT"/>
        </w:rPr>
      </w:pPr>
    </w:p>
    <w:p w:rsidR="00EF5967" w:rsidRPr="004B71F7" w:rsidRDefault="00EF5967" w:rsidP="00EF596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Sulla base di quanto previsto dall’allegato 6 </w:t>
      </w:r>
      <w:r w:rsidR="009761AF">
        <w:rPr>
          <w:rFonts w:ascii="Times New Roman" w:hAnsi="Times New Roman"/>
          <w:sz w:val="24"/>
          <w:szCs w:val="24"/>
        </w:rPr>
        <w:t>del</w:t>
      </w:r>
      <w:r w:rsidR="009761AF" w:rsidRPr="00CA0A92">
        <w:rPr>
          <w:rFonts w:ascii="Times New Roman" w:hAnsi="Times New Roman"/>
          <w:sz w:val="24"/>
          <w:szCs w:val="24"/>
        </w:rPr>
        <w:t xml:space="preserve"> </w:t>
      </w:r>
      <w:r w:rsidR="009761AF" w:rsidRPr="00CA0A92">
        <w:rPr>
          <w:rFonts w:ascii="Times New Roman" w:hAnsi="Times New Roman"/>
          <w:bCs/>
          <w:sz w:val="24"/>
          <w:szCs w:val="24"/>
        </w:rPr>
        <w:t xml:space="preserve">D.M. n. </w:t>
      </w:r>
      <w:r w:rsidR="009761AF">
        <w:rPr>
          <w:rFonts w:ascii="Times New Roman" w:hAnsi="Times New Roman"/>
          <w:bCs/>
          <w:sz w:val="24"/>
          <w:szCs w:val="24"/>
        </w:rPr>
        <w:t>2490</w:t>
      </w:r>
      <w:r w:rsidR="009761AF" w:rsidRPr="00CA0A92">
        <w:rPr>
          <w:rFonts w:ascii="Times New Roman" w:hAnsi="Times New Roman"/>
          <w:bCs/>
          <w:sz w:val="24"/>
          <w:szCs w:val="24"/>
        </w:rPr>
        <w:t xml:space="preserve"> del</w:t>
      </w:r>
      <w:r w:rsidR="001F1847">
        <w:rPr>
          <w:rFonts w:ascii="Times New Roman" w:hAnsi="Times New Roman"/>
          <w:bCs/>
          <w:sz w:val="24"/>
          <w:szCs w:val="24"/>
        </w:rPr>
        <w:t xml:space="preserve"> </w:t>
      </w:r>
      <w:r w:rsidR="009761AF">
        <w:rPr>
          <w:rFonts w:ascii="Times New Roman" w:hAnsi="Times New Roman"/>
          <w:bCs/>
          <w:sz w:val="24"/>
          <w:szCs w:val="24"/>
        </w:rPr>
        <w:t>25</w:t>
      </w:r>
      <w:r w:rsidR="009761AF" w:rsidRPr="00CA0A92">
        <w:rPr>
          <w:rFonts w:ascii="Times New Roman" w:hAnsi="Times New Roman"/>
          <w:bCs/>
          <w:sz w:val="24"/>
          <w:szCs w:val="24"/>
        </w:rPr>
        <w:t xml:space="preserve"> </w:t>
      </w:r>
      <w:r w:rsidR="009761AF">
        <w:rPr>
          <w:rFonts w:ascii="Times New Roman" w:hAnsi="Times New Roman"/>
          <w:bCs/>
          <w:sz w:val="24"/>
          <w:szCs w:val="24"/>
        </w:rPr>
        <w:t>gennaio</w:t>
      </w:r>
      <w:r w:rsidR="009761AF" w:rsidRPr="00CA0A92">
        <w:rPr>
          <w:rFonts w:ascii="Times New Roman" w:hAnsi="Times New Roman"/>
          <w:bCs/>
          <w:sz w:val="24"/>
          <w:szCs w:val="24"/>
        </w:rPr>
        <w:t xml:space="preserve"> 201</w:t>
      </w:r>
      <w:r w:rsidR="009761AF">
        <w:rPr>
          <w:rFonts w:ascii="Times New Roman" w:hAnsi="Times New Roman"/>
          <w:bCs/>
          <w:sz w:val="24"/>
          <w:szCs w:val="24"/>
        </w:rPr>
        <w:t>7</w:t>
      </w:r>
      <w:r w:rsidRPr="004B71F7">
        <w:rPr>
          <w:rFonts w:ascii="Times New Roman" w:hAnsi="Times New Roman"/>
          <w:sz w:val="24"/>
          <w:szCs w:val="24"/>
        </w:rPr>
        <w:t xml:space="preserve">, </w:t>
      </w:r>
      <w:r w:rsidRPr="00653ED7">
        <w:rPr>
          <w:rFonts w:ascii="Times New Roman" w:hAnsi="Times New Roman"/>
          <w:sz w:val="24"/>
          <w:szCs w:val="24"/>
        </w:rPr>
        <w:t>per ogni impegno/obbligo è riscontrabile un triplice livello di infrazione (basso</w:t>
      </w:r>
      <w:r w:rsidRPr="004B71F7">
        <w:rPr>
          <w:rFonts w:ascii="Times New Roman" w:hAnsi="Times New Roman"/>
          <w:sz w:val="24"/>
          <w:szCs w:val="24"/>
        </w:rPr>
        <w:t>=1;</w:t>
      </w:r>
      <w:r>
        <w:rPr>
          <w:rFonts w:ascii="Times New Roman" w:hAnsi="Times New Roman"/>
          <w:sz w:val="24"/>
          <w:szCs w:val="24"/>
        </w:rPr>
        <w:t xml:space="preserve"> </w:t>
      </w:r>
      <w:r w:rsidRPr="004B71F7">
        <w:rPr>
          <w:rFonts w:ascii="Times New Roman" w:hAnsi="Times New Roman"/>
          <w:sz w:val="24"/>
          <w:szCs w:val="24"/>
        </w:rPr>
        <w:t>medio=3; alto</w:t>
      </w:r>
      <w:r w:rsidRPr="00653ED7">
        <w:rPr>
          <w:rFonts w:ascii="Times New Roman" w:hAnsi="Times New Roman"/>
          <w:sz w:val="24"/>
          <w:szCs w:val="24"/>
        </w:rPr>
        <w:t>=5). Nella sezione 2 del presente allegato sono indicati per ciascun impegno/obbligo i corrispondenti parametri di valutazione della gravità, entità e durata (cfr. indici di verifica), secondo la seguente matrice:</w:t>
      </w:r>
    </w:p>
    <w:p w:rsidR="00EF5967" w:rsidRPr="004B71F7" w:rsidRDefault="00EF5967" w:rsidP="00EF5967">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Ind w:w="1161" w:type="dxa"/>
        <w:tblLook w:val="04A0" w:firstRow="1" w:lastRow="0" w:firstColumn="1" w:lastColumn="0" w:noHBand="0" w:noVBand="1"/>
      </w:tblPr>
      <w:tblGrid>
        <w:gridCol w:w="1913"/>
        <w:gridCol w:w="1895"/>
        <w:gridCol w:w="1905"/>
        <w:gridCol w:w="1903"/>
      </w:tblGrid>
      <w:tr w:rsidR="00EF5967" w:rsidRPr="004B71F7" w:rsidTr="00E458E5">
        <w:tc>
          <w:tcPr>
            <w:tcW w:w="191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89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Gravita</w:t>
            </w:r>
          </w:p>
        </w:tc>
        <w:tc>
          <w:tcPr>
            <w:tcW w:w="190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Entità</w:t>
            </w:r>
          </w:p>
        </w:tc>
        <w:tc>
          <w:tcPr>
            <w:tcW w:w="190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Durata</w:t>
            </w:r>
          </w:p>
        </w:tc>
      </w:tr>
      <w:tr w:rsidR="00EF5967" w:rsidRPr="004B71F7" w:rsidTr="00E458E5">
        <w:tc>
          <w:tcPr>
            <w:tcW w:w="191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Basso (1)</w:t>
            </w:r>
          </w:p>
        </w:tc>
        <w:tc>
          <w:tcPr>
            <w:tcW w:w="189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r>
      <w:tr w:rsidR="00EF5967" w:rsidRPr="004B71F7" w:rsidTr="00E458E5">
        <w:tc>
          <w:tcPr>
            <w:tcW w:w="191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Medio (3)</w:t>
            </w:r>
          </w:p>
        </w:tc>
        <w:tc>
          <w:tcPr>
            <w:tcW w:w="189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r>
      <w:tr w:rsidR="00EF5967" w:rsidRPr="004B71F7" w:rsidTr="00E458E5">
        <w:tc>
          <w:tcPr>
            <w:tcW w:w="191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Alto (5)</w:t>
            </w:r>
          </w:p>
        </w:tc>
        <w:tc>
          <w:tcPr>
            <w:tcW w:w="189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5"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c>
          <w:tcPr>
            <w:tcW w:w="1903" w:type="dxa"/>
          </w:tcPr>
          <w:p w:rsidR="00EF5967" w:rsidRPr="004B71F7" w:rsidRDefault="00EF5967" w:rsidP="00E458E5">
            <w:pPr>
              <w:autoSpaceDE w:val="0"/>
              <w:autoSpaceDN w:val="0"/>
              <w:adjustRightInd w:val="0"/>
              <w:spacing w:before="120" w:after="0" w:line="240" w:lineRule="auto"/>
              <w:jc w:val="both"/>
              <w:rPr>
                <w:rFonts w:ascii="Times New Roman" w:hAnsi="Times New Roman"/>
                <w:sz w:val="24"/>
                <w:szCs w:val="24"/>
              </w:rPr>
            </w:pPr>
          </w:p>
        </w:tc>
      </w:tr>
    </w:tbl>
    <w:p w:rsidR="00EF5967" w:rsidRDefault="00EF5967" w:rsidP="00EF5967">
      <w:pPr>
        <w:autoSpaceDE w:val="0"/>
        <w:autoSpaceDN w:val="0"/>
        <w:adjustRightInd w:val="0"/>
        <w:spacing w:before="120" w:after="0" w:line="240" w:lineRule="auto"/>
        <w:jc w:val="both"/>
        <w:rPr>
          <w:rFonts w:ascii="Times New Roman" w:hAnsi="Times New Roman"/>
          <w:sz w:val="24"/>
          <w:szCs w:val="24"/>
        </w:rPr>
      </w:pP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Nel determinare il livello di riduzione applicabile</w:t>
      </w:r>
      <w:r w:rsidR="00AD642A">
        <w:rPr>
          <w:rFonts w:ascii="Times New Roman" w:hAnsi="Times New Roman"/>
          <w:sz w:val="24"/>
          <w:szCs w:val="24"/>
        </w:rPr>
        <w:t xml:space="preserve"> a ciascuna domanda di pagamento</w:t>
      </w:r>
      <w:r>
        <w:rPr>
          <w:rFonts w:ascii="Times New Roman" w:hAnsi="Times New Roman"/>
          <w:sz w:val="24"/>
          <w:szCs w:val="24"/>
        </w:rPr>
        <w:t>, l’Organismo pagatore procede, p</w:t>
      </w:r>
      <w:r w:rsidRPr="00653ED7">
        <w:rPr>
          <w:rFonts w:ascii="Times New Roman" w:hAnsi="Times New Roman"/>
          <w:sz w:val="24"/>
          <w:szCs w:val="24"/>
        </w:rPr>
        <w:t xml:space="preserve">er ciascun impegno/obbligo </w:t>
      </w:r>
      <w:r w:rsidR="00BE06F7">
        <w:rPr>
          <w:rFonts w:ascii="Times New Roman" w:hAnsi="Times New Roman"/>
          <w:sz w:val="24"/>
          <w:szCs w:val="24"/>
        </w:rPr>
        <w:t>non rispettat</w:t>
      </w:r>
      <w:r w:rsidR="00AD642A">
        <w:rPr>
          <w:rFonts w:ascii="Times New Roman" w:hAnsi="Times New Roman"/>
          <w:sz w:val="24"/>
          <w:szCs w:val="24"/>
        </w:rPr>
        <w:t>o</w:t>
      </w:r>
      <w:r>
        <w:rPr>
          <w:rFonts w:ascii="Times New Roman" w:hAnsi="Times New Roman"/>
          <w:sz w:val="24"/>
          <w:szCs w:val="24"/>
        </w:rPr>
        <w:t>, alla</w:t>
      </w:r>
      <w:r w:rsidRPr="00653ED7">
        <w:rPr>
          <w:rFonts w:ascii="Times New Roman" w:hAnsi="Times New Roman"/>
          <w:sz w:val="24"/>
          <w:szCs w:val="24"/>
        </w:rPr>
        <w:t xml:space="preserve"> quantificazione in termini di gravità, entità e durata sulla base delle </w:t>
      </w:r>
      <w:r>
        <w:rPr>
          <w:rFonts w:ascii="Times New Roman" w:hAnsi="Times New Roman"/>
          <w:sz w:val="24"/>
          <w:szCs w:val="24"/>
        </w:rPr>
        <w:t>matrici</w:t>
      </w:r>
      <w:r w:rsidRPr="00653ED7">
        <w:rPr>
          <w:rFonts w:ascii="Times New Roman" w:hAnsi="Times New Roman"/>
          <w:sz w:val="24"/>
          <w:szCs w:val="24"/>
        </w:rPr>
        <w:t xml:space="preserve"> di cui al capoverso precedente.</w:t>
      </w:r>
      <w:r>
        <w:rPr>
          <w:rFonts w:ascii="Times New Roman" w:hAnsi="Times New Roman"/>
          <w:sz w:val="24"/>
          <w:szCs w:val="24"/>
        </w:rPr>
        <w:t xml:space="preserve"> </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Successivamente, c</w:t>
      </w:r>
      <w:r w:rsidRPr="00653ED7">
        <w:rPr>
          <w:rFonts w:ascii="Times New Roman" w:hAnsi="Times New Roman"/>
          <w:sz w:val="24"/>
          <w:szCs w:val="24"/>
        </w:rPr>
        <w:t>iascun punteggio medio afferente ad un impegno/obbligo violato viene confrontato con i punteggi della seguente tabella al fine di identificare la percentuale di riduzione corrispondente:</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p>
    <w:tbl>
      <w:tblPr>
        <w:tblStyle w:val="Grigliatabella"/>
        <w:tblW w:w="0" w:type="auto"/>
        <w:tblLook w:val="04A0" w:firstRow="1" w:lastRow="0" w:firstColumn="1" w:lastColumn="0" w:noHBand="0" w:noVBand="1"/>
      </w:tblPr>
      <w:tblGrid>
        <w:gridCol w:w="4889"/>
        <w:gridCol w:w="4889"/>
      </w:tblGrid>
      <w:tr w:rsidR="00EF5967" w:rsidRPr="004B71F7" w:rsidTr="00E458E5">
        <w:tc>
          <w:tcPr>
            <w:tcW w:w="4889" w:type="dxa"/>
          </w:tcPr>
          <w:p w:rsidR="00EF596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PUNTEGGIO</w:t>
            </w:r>
          </w:p>
        </w:tc>
        <w:tc>
          <w:tcPr>
            <w:tcW w:w="4889" w:type="dxa"/>
          </w:tcPr>
          <w:p w:rsidR="00EF596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PERCENTUALE DI RIDUZIONE</w:t>
            </w:r>
          </w:p>
        </w:tc>
      </w:tr>
      <w:tr w:rsidR="00EF5967" w:rsidRPr="004B71F7" w:rsidTr="00E458E5">
        <w:tc>
          <w:tcPr>
            <w:tcW w:w="4889" w:type="dxa"/>
          </w:tcPr>
          <w:p w:rsidR="00EF596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1,00 &lt;= x &lt; 3,00</w:t>
            </w:r>
          </w:p>
        </w:tc>
        <w:tc>
          <w:tcPr>
            <w:tcW w:w="4889" w:type="dxa"/>
          </w:tcPr>
          <w:p w:rsidR="00EF5967" w:rsidRDefault="00EF5967" w:rsidP="00E458E5">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3%</w:t>
            </w:r>
          </w:p>
        </w:tc>
      </w:tr>
      <w:tr w:rsidR="00EF5967" w:rsidRPr="004B71F7" w:rsidTr="00E458E5">
        <w:tc>
          <w:tcPr>
            <w:tcW w:w="4889" w:type="dxa"/>
          </w:tcPr>
          <w:p w:rsidR="00EF5967" w:rsidRDefault="00EF5967" w:rsidP="003E483F">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3,00 &lt;= x &lt; </w:t>
            </w:r>
            <w:r>
              <w:rPr>
                <w:rFonts w:ascii="Times New Roman" w:hAnsi="Times New Roman"/>
                <w:sz w:val="24"/>
                <w:szCs w:val="24"/>
              </w:rPr>
              <w:t>4</w:t>
            </w:r>
            <w:r w:rsidRPr="00653ED7">
              <w:rPr>
                <w:rFonts w:ascii="Times New Roman" w:hAnsi="Times New Roman"/>
                <w:sz w:val="24"/>
                <w:szCs w:val="24"/>
              </w:rPr>
              <w:t>,00</w:t>
            </w:r>
          </w:p>
        </w:tc>
        <w:tc>
          <w:tcPr>
            <w:tcW w:w="4889" w:type="dxa"/>
          </w:tcPr>
          <w:p w:rsidR="00EF5967" w:rsidRDefault="003E483F" w:rsidP="00E458E5">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6</w:t>
            </w:r>
            <w:r w:rsidR="00EF5967">
              <w:rPr>
                <w:rFonts w:ascii="Times New Roman" w:hAnsi="Times New Roman"/>
                <w:sz w:val="24"/>
                <w:szCs w:val="24"/>
              </w:rPr>
              <w:t>%</w:t>
            </w:r>
          </w:p>
        </w:tc>
      </w:tr>
      <w:tr w:rsidR="00EF5967" w:rsidRPr="004B71F7" w:rsidTr="00E458E5">
        <w:tc>
          <w:tcPr>
            <w:tcW w:w="4889" w:type="dxa"/>
          </w:tcPr>
          <w:p w:rsidR="00EF5967" w:rsidRDefault="00CF5832" w:rsidP="003B76F5">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4</w:t>
            </w:r>
            <w:r w:rsidRPr="00CF5832">
              <w:rPr>
                <w:rFonts w:ascii="Times New Roman" w:hAnsi="Times New Roman"/>
                <w:sz w:val="24"/>
                <w:szCs w:val="24"/>
              </w:rPr>
              <w:t xml:space="preserve">,00 &lt;= x </w:t>
            </w:r>
          </w:p>
        </w:tc>
        <w:tc>
          <w:tcPr>
            <w:tcW w:w="4889" w:type="dxa"/>
          </w:tcPr>
          <w:p w:rsidR="00EF5967" w:rsidRDefault="003E483F" w:rsidP="00E458E5">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9</w:t>
            </w:r>
            <w:r w:rsidR="00EF5967">
              <w:rPr>
                <w:rFonts w:ascii="Times New Roman" w:hAnsi="Times New Roman"/>
                <w:sz w:val="24"/>
                <w:szCs w:val="24"/>
              </w:rPr>
              <w:t>%</w:t>
            </w:r>
          </w:p>
        </w:tc>
      </w:tr>
    </w:tbl>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I valori di riduzione, così ottenuti, si sommano a loro volta per ciascun impegno/obbligo </w:t>
      </w:r>
      <w:r w:rsidR="00BE06F7">
        <w:rPr>
          <w:rFonts w:ascii="Times New Roman" w:hAnsi="Times New Roman"/>
          <w:sz w:val="24"/>
          <w:szCs w:val="24"/>
        </w:rPr>
        <w:t>non rispettato</w:t>
      </w:r>
      <w:r w:rsidRPr="00653ED7">
        <w:rPr>
          <w:rFonts w:ascii="Times New Roman" w:hAnsi="Times New Roman"/>
          <w:sz w:val="24"/>
          <w:szCs w:val="24"/>
        </w:rPr>
        <w:t xml:space="preserve"> per ottenere un unico valore di riduzione</w:t>
      </w:r>
      <w:r w:rsidRPr="004B71F7">
        <w:rPr>
          <w:rFonts w:ascii="Times New Roman" w:hAnsi="Times New Roman"/>
          <w:sz w:val="24"/>
          <w:szCs w:val="24"/>
        </w:rPr>
        <w:t>.</w:t>
      </w:r>
      <w:r w:rsidRPr="005B05D7">
        <w:rPr>
          <w:rFonts w:ascii="Times New Roman" w:hAnsi="Times New Roman"/>
          <w:sz w:val="24"/>
          <w:szCs w:val="24"/>
        </w:rPr>
        <w:t xml:space="preserve"> </w:t>
      </w:r>
      <w:r w:rsidR="001E3B62">
        <w:rPr>
          <w:rFonts w:ascii="Times New Roman" w:hAnsi="Times New Roman"/>
          <w:sz w:val="24"/>
          <w:szCs w:val="24"/>
        </w:rPr>
        <w:t xml:space="preserve">Nel caso di </w:t>
      </w:r>
      <w:r w:rsidR="00BB222C">
        <w:rPr>
          <w:rFonts w:ascii="Times New Roman" w:hAnsi="Times New Roman"/>
          <w:sz w:val="24"/>
          <w:szCs w:val="24"/>
        </w:rPr>
        <w:t>ripetizione della violazione</w:t>
      </w:r>
      <w:r w:rsidR="001E3B62">
        <w:rPr>
          <w:rFonts w:ascii="Times New Roman" w:hAnsi="Times New Roman"/>
          <w:sz w:val="24"/>
          <w:szCs w:val="24"/>
        </w:rPr>
        <w:t xml:space="preserve"> i punteggi si raddoppiano</w:t>
      </w:r>
      <w:r w:rsidR="003B76F5">
        <w:rPr>
          <w:rFonts w:ascii="Times New Roman" w:hAnsi="Times New Roman"/>
          <w:sz w:val="24"/>
          <w:szCs w:val="24"/>
        </w:rPr>
        <w:t>.</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La procedura sopra indi</w:t>
      </w:r>
      <w:r w:rsidR="00BE06F7">
        <w:rPr>
          <w:rFonts w:ascii="Times New Roman" w:hAnsi="Times New Roman"/>
          <w:sz w:val="24"/>
          <w:szCs w:val="24"/>
        </w:rPr>
        <w:t xml:space="preserve">cata non si applica nel caso di mancato rispetto </w:t>
      </w:r>
      <w:r w:rsidRPr="00653ED7">
        <w:rPr>
          <w:rFonts w:ascii="Times New Roman" w:hAnsi="Times New Roman"/>
          <w:sz w:val="24"/>
          <w:szCs w:val="24"/>
        </w:rPr>
        <w:t>delle norme in materia di appalti pubblici</w:t>
      </w:r>
      <w:r w:rsidR="00BE06F7">
        <w:rPr>
          <w:rFonts w:ascii="Times New Roman" w:hAnsi="Times New Roman"/>
          <w:sz w:val="24"/>
          <w:szCs w:val="24"/>
        </w:rPr>
        <w:t>, laddove applicabili</w:t>
      </w:r>
      <w:r w:rsidRPr="00653ED7">
        <w:rPr>
          <w:rFonts w:ascii="Times New Roman" w:hAnsi="Times New Roman"/>
          <w:sz w:val="24"/>
          <w:szCs w:val="24"/>
        </w:rPr>
        <w:t>. In tal caso</w:t>
      </w:r>
      <w:r w:rsidR="00BE06F7">
        <w:rPr>
          <w:rFonts w:ascii="Times New Roman" w:hAnsi="Times New Roman"/>
          <w:sz w:val="24"/>
          <w:szCs w:val="24"/>
        </w:rPr>
        <w:t>,</w:t>
      </w:r>
      <w:r w:rsidRPr="00653ED7">
        <w:rPr>
          <w:rFonts w:ascii="Times New Roman" w:hAnsi="Times New Roman"/>
          <w:sz w:val="24"/>
          <w:szCs w:val="24"/>
        </w:rPr>
        <w:t xml:space="preserve"> le percentuali da applicare sono quelle stabilit</w:t>
      </w:r>
      <w:r>
        <w:rPr>
          <w:rFonts w:ascii="Times New Roman" w:hAnsi="Times New Roman"/>
          <w:sz w:val="24"/>
          <w:szCs w:val="24"/>
        </w:rPr>
        <w:t>e</w:t>
      </w:r>
      <w:r w:rsidRPr="00653ED7">
        <w:rPr>
          <w:rFonts w:ascii="Times New Roman" w:hAnsi="Times New Roman"/>
          <w:sz w:val="24"/>
          <w:szCs w:val="24"/>
        </w:rPr>
        <w:t xml:space="preserve"> dalla Decisione della Commissione europea C(2013)</w:t>
      </w:r>
      <w:r>
        <w:rPr>
          <w:rFonts w:ascii="Times New Roman" w:hAnsi="Times New Roman"/>
          <w:sz w:val="24"/>
          <w:szCs w:val="24"/>
        </w:rPr>
        <w:t xml:space="preserve"> </w:t>
      </w:r>
      <w:r w:rsidRPr="00AC6DA6">
        <w:rPr>
          <w:rFonts w:ascii="Times New Roman" w:hAnsi="Times New Roman"/>
          <w:sz w:val="24"/>
          <w:szCs w:val="24"/>
        </w:rPr>
        <w:t xml:space="preserve">9527 del </w:t>
      </w:r>
      <w:r>
        <w:rPr>
          <w:rFonts w:ascii="Times New Roman" w:hAnsi="Times New Roman"/>
          <w:sz w:val="24"/>
          <w:szCs w:val="24"/>
        </w:rPr>
        <w:t xml:space="preserve">19 dicembre 2013, relativa alla fissazione e all'approvazione degli orientamenti per la determinazione delle rettifiche finanziarie </w:t>
      </w:r>
      <w:r>
        <w:rPr>
          <w:rFonts w:ascii="Times New Roman" w:hAnsi="Times New Roman"/>
          <w:sz w:val="24"/>
          <w:szCs w:val="24"/>
        </w:rPr>
        <w:lastRenderedPageBreak/>
        <w:t>che la Commissione deve applicare alle spese finanziate dall'Unione nell'ambito della gestione concorrente, in caso di mancato rispetto delle norme in materia di appalti pubblici.</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Le riduzioni calcolate </w:t>
      </w:r>
      <w:r w:rsidR="00BE06F7">
        <w:rPr>
          <w:rFonts w:ascii="Times New Roman" w:hAnsi="Times New Roman"/>
          <w:sz w:val="24"/>
          <w:szCs w:val="24"/>
        </w:rPr>
        <w:t>per il mancato rispetto della normativa sugli appalti pubblici</w:t>
      </w:r>
      <w:r w:rsidRPr="00653ED7">
        <w:rPr>
          <w:rFonts w:ascii="Times New Roman" w:hAnsi="Times New Roman"/>
          <w:sz w:val="24"/>
          <w:szCs w:val="24"/>
        </w:rPr>
        <w:t xml:space="preserve"> sono quindi sommate a quelle relative agli altri impegni/obblighi per ottenere il valore finale delle riduzioni applicabili.</w:t>
      </w:r>
    </w:p>
    <w:p w:rsidR="00EF5967" w:rsidRDefault="00EF5967" w:rsidP="00EF5967">
      <w:pPr>
        <w:autoSpaceDE w:val="0"/>
        <w:autoSpaceDN w:val="0"/>
        <w:adjustRightInd w:val="0"/>
        <w:spacing w:before="120" w:after="0" w:line="240" w:lineRule="auto"/>
        <w:jc w:val="both"/>
        <w:rPr>
          <w:rFonts w:ascii="Times New Roman" w:hAnsi="Times New Roman"/>
          <w:sz w:val="24"/>
          <w:szCs w:val="24"/>
        </w:rPr>
      </w:pPr>
      <w:r w:rsidRPr="00653ED7">
        <w:rPr>
          <w:rFonts w:ascii="Times New Roman" w:hAnsi="Times New Roman"/>
          <w:sz w:val="24"/>
          <w:szCs w:val="24"/>
        </w:rPr>
        <w:t xml:space="preserve">In ogni caso la percentuale di riduzione </w:t>
      </w:r>
      <w:r w:rsidRPr="004B71F7">
        <w:rPr>
          <w:rFonts w:ascii="Times New Roman" w:hAnsi="Times New Roman"/>
          <w:sz w:val="24"/>
          <w:szCs w:val="24"/>
        </w:rPr>
        <w:t>applicabile</w:t>
      </w:r>
      <w:r w:rsidRPr="00653ED7">
        <w:rPr>
          <w:rFonts w:ascii="Times New Roman" w:hAnsi="Times New Roman"/>
          <w:sz w:val="24"/>
          <w:szCs w:val="24"/>
        </w:rPr>
        <w:t xml:space="preserve"> ad un beneficiario non può essere superiore al 100% dell’importo concesso al</w:t>
      </w:r>
      <w:r w:rsidR="00BE06F7">
        <w:rPr>
          <w:rFonts w:ascii="Times New Roman" w:hAnsi="Times New Roman"/>
          <w:sz w:val="24"/>
          <w:szCs w:val="24"/>
        </w:rPr>
        <w:t>lo stesso</w:t>
      </w:r>
      <w:r w:rsidRPr="00653ED7">
        <w:rPr>
          <w:rFonts w:ascii="Times New Roman" w:hAnsi="Times New Roman"/>
          <w:sz w:val="24"/>
          <w:szCs w:val="24"/>
        </w:rPr>
        <w:t xml:space="preserve"> beneficiario. </w:t>
      </w:r>
    </w:p>
    <w:p w:rsidR="006D7F23" w:rsidRDefault="006D7F23" w:rsidP="00EF5967">
      <w:pPr>
        <w:autoSpaceDE w:val="0"/>
        <w:autoSpaceDN w:val="0"/>
        <w:adjustRightInd w:val="0"/>
        <w:spacing w:after="0" w:line="240" w:lineRule="auto"/>
        <w:rPr>
          <w:rFonts w:ascii="Times New Roman" w:eastAsia="Times New Roman" w:hAnsi="Times New Roman"/>
          <w:sz w:val="24"/>
          <w:szCs w:val="24"/>
          <w:lang w:eastAsia="it-IT"/>
        </w:rPr>
      </w:pPr>
    </w:p>
    <w:p w:rsidR="00694B54" w:rsidRDefault="00694B54"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SEZ. </w:t>
      </w:r>
      <w:r w:rsidR="005E490A" w:rsidRPr="00F75C3B">
        <w:rPr>
          <w:rFonts w:ascii="Times New Roman" w:eastAsia="Times New Roman" w:hAnsi="Times New Roman"/>
          <w:b/>
          <w:sz w:val="24"/>
          <w:szCs w:val="24"/>
          <w:lang w:eastAsia="it-IT"/>
        </w:rPr>
        <w:t>2</w:t>
      </w:r>
      <w:r w:rsidRPr="00F75C3B">
        <w:rPr>
          <w:rFonts w:ascii="Times New Roman" w:eastAsia="Times New Roman" w:hAnsi="Times New Roman"/>
          <w:b/>
          <w:sz w:val="24"/>
          <w:szCs w:val="24"/>
          <w:lang w:eastAsia="it-IT"/>
        </w:rPr>
        <w:t xml:space="preserve">– </w:t>
      </w:r>
      <w:r w:rsidR="00781B49" w:rsidRPr="00F75C3B">
        <w:rPr>
          <w:rFonts w:ascii="Times New Roman" w:eastAsia="Times New Roman" w:hAnsi="Times New Roman"/>
          <w:b/>
          <w:sz w:val="24"/>
          <w:szCs w:val="24"/>
          <w:lang w:eastAsia="it-IT"/>
        </w:rPr>
        <w:t>INDICI DI VERIFICA</w:t>
      </w:r>
    </w:p>
    <w:p w:rsidR="006D7F23" w:rsidRDefault="006D7F23"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p>
    <w:p w:rsidR="006D7F23" w:rsidRDefault="006D7F23" w:rsidP="00CA0A92">
      <w:pPr>
        <w:autoSpaceDE w:val="0"/>
        <w:autoSpaceDN w:val="0"/>
        <w:adjustRightInd w:val="0"/>
        <w:spacing w:before="120" w:after="0" w:line="240" w:lineRule="auto"/>
        <w:jc w:val="both"/>
        <w:rPr>
          <w:rFonts w:ascii="Times New Roman" w:eastAsia="Times New Roman" w:hAnsi="Times New Roman"/>
          <w:b/>
          <w:sz w:val="24"/>
          <w:szCs w:val="24"/>
          <w:lang w:eastAsia="it-IT"/>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3E483F" w:rsidRPr="004813EE" w:rsidTr="00C1700F">
        <w:trPr>
          <w:trHeight w:val="563"/>
          <w:jc w:val="center"/>
        </w:trPr>
        <w:tc>
          <w:tcPr>
            <w:tcW w:w="408" w:type="dxa"/>
          </w:tcPr>
          <w:p w:rsidR="003E483F" w:rsidRPr="0036333A" w:rsidRDefault="003E483F" w:rsidP="00C1700F">
            <w:pPr>
              <w:spacing w:line="360" w:lineRule="auto"/>
              <w:jc w:val="both"/>
            </w:pPr>
          </w:p>
        </w:tc>
        <w:tc>
          <w:tcPr>
            <w:tcW w:w="5103" w:type="dxa"/>
          </w:tcPr>
          <w:p w:rsidR="003E483F" w:rsidRPr="00A1512C" w:rsidRDefault="003E483F" w:rsidP="00C1700F">
            <w:pPr>
              <w:jc w:val="center"/>
              <w:rPr>
                <w:b/>
                <w:sz w:val="18"/>
              </w:rPr>
            </w:pPr>
            <w:r w:rsidRPr="00A1512C">
              <w:rPr>
                <w:b/>
                <w:sz w:val="18"/>
              </w:rPr>
              <w:t>IMPEGNI</w:t>
            </w:r>
            <w:r>
              <w:rPr>
                <w:b/>
                <w:sz w:val="18"/>
              </w:rPr>
              <w:t xml:space="preserve"> E OBBLIGHI</w:t>
            </w:r>
          </w:p>
        </w:tc>
        <w:tc>
          <w:tcPr>
            <w:tcW w:w="1418" w:type="dxa"/>
          </w:tcPr>
          <w:p w:rsidR="003E483F" w:rsidRPr="00E629A0" w:rsidRDefault="003E483F" w:rsidP="00C1700F">
            <w:pPr>
              <w:spacing w:line="360" w:lineRule="auto"/>
              <w:jc w:val="center"/>
              <w:rPr>
                <w:sz w:val="16"/>
              </w:rPr>
            </w:pPr>
            <w:r>
              <w:rPr>
                <w:b/>
                <w:sz w:val="18"/>
              </w:rPr>
              <w:t>V</w:t>
            </w:r>
            <w:r w:rsidRPr="00D348B9">
              <w:rPr>
                <w:b/>
                <w:sz w:val="18"/>
              </w:rPr>
              <w:t>iolazione</w:t>
            </w:r>
          </w:p>
        </w:tc>
        <w:tc>
          <w:tcPr>
            <w:tcW w:w="846" w:type="dxa"/>
          </w:tcPr>
          <w:p w:rsidR="003E483F" w:rsidRPr="00E57EBF" w:rsidRDefault="003E483F" w:rsidP="00C1700F">
            <w:pPr>
              <w:spacing w:line="360" w:lineRule="auto"/>
              <w:jc w:val="center"/>
              <w:rPr>
                <w:b/>
                <w:sz w:val="18"/>
              </w:rPr>
            </w:pPr>
            <w:r w:rsidRPr="00E57EBF">
              <w:rPr>
                <w:b/>
                <w:sz w:val="18"/>
              </w:rPr>
              <w:t>Gravità</w:t>
            </w:r>
          </w:p>
        </w:tc>
        <w:tc>
          <w:tcPr>
            <w:tcW w:w="718" w:type="dxa"/>
          </w:tcPr>
          <w:p w:rsidR="003E483F" w:rsidRPr="004813EE" w:rsidRDefault="003E483F" w:rsidP="00C1700F">
            <w:pPr>
              <w:spacing w:line="360" w:lineRule="auto"/>
              <w:jc w:val="center"/>
              <w:rPr>
                <w:b/>
                <w:sz w:val="18"/>
              </w:rPr>
            </w:pPr>
            <w:r w:rsidRPr="004813EE">
              <w:rPr>
                <w:b/>
                <w:sz w:val="18"/>
              </w:rPr>
              <w:t>Entità</w:t>
            </w:r>
          </w:p>
        </w:tc>
        <w:tc>
          <w:tcPr>
            <w:tcW w:w="845" w:type="dxa"/>
          </w:tcPr>
          <w:p w:rsidR="003E483F" w:rsidRPr="004813EE" w:rsidRDefault="003E483F" w:rsidP="00C1700F">
            <w:pPr>
              <w:spacing w:line="360" w:lineRule="auto"/>
              <w:jc w:val="center"/>
              <w:rPr>
                <w:b/>
                <w:sz w:val="18"/>
              </w:rPr>
            </w:pPr>
            <w:r w:rsidRPr="004813EE">
              <w:rPr>
                <w:b/>
                <w:sz w:val="18"/>
              </w:rPr>
              <w:t>Durata</w:t>
            </w:r>
          </w:p>
        </w:tc>
      </w:tr>
      <w:tr w:rsidR="00B10614" w:rsidRPr="0036333A" w:rsidTr="00B10614">
        <w:trPr>
          <w:trHeight w:val="1384"/>
          <w:jc w:val="center"/>
        </w:trPr>
        <w:tc>
          <w:tcPr>
            <w:tcW w:w="408" w:type="dxa"/>
            <w:vMerge w:val="restart"/>
          </w:tcPr>
          <w:p w:rsidR="00B10614" w:rsidRPr="0036333A" w:rsidRDefault="00B10614" w:rsidP="00C1700F">
            <w:pPr>
              <w:numPr>
                <w:ilvl w:val="0"/>
                <w:numId w:val="8"/>
              </w:numPr>
              <w:spacing w:after="0" w:line="360" w:lineRule="auto"/>
              <w:ind w:left="0" w:firstLine="0"/>
              <w:jc w:val="both"/>
            </w:pPr>
          </w:p>
        </w:tc>
        <w:tc>
          <w:tcPr>
            <w:tcW w:w="5103" w:type="dxa"/>
            <w:vMerge w:val="restart"/>
          </w:tcPr>
          <w:p w:rsidR="00B10614" w:rsidRDefault="00B10614" w:rsidP="00C1700F">
            <w:pPr>
              <w:jc w:val="both"/>
              <w:rPr>
                <w:i/>
                <w:sz w:val="18"/>
              </w:rPr>
            </w:pPr>
            <w:r w:rsidRPr="00B10614">
              <w:rPr>
                <w:b/>
                <w:i/>
                <w:sz w:val="18"/>
              </w:rPr>
              <w:t>Fornire</w:t>
            </w:r>
            <w:r w:rsidRPr="003E483F">
              <w:rPr>
                <w:i/>
                <w:sz w:val="18"/>
              </w:rPr>
              <w:t xml:space="preserve">, sul sito web per uso professionale del partenariato beneficiario nonché sui siti web di ciascun componente </w:t>
            </w:r>
            <w:r>
              <w:rPr>
                <w:i/>
                <w:sz w:val="18"/>
              </w:rPr>
              <w:t>del partenariato</w:t>
            </w:r>
            <w:r w:rsidRPr="003E483F">
              <w:rPr>
                <w:i/>
                <w:sz w:val="18"/>
              </w:rPr>
              <w:t xml:space="preserve">, ove questi esistano, una </w:t>
            </w:r>
            <w:r w:rsidRPr="00B10614">
              <w:rPr>
                <w:b/>
                <w:i/>
                <w:sz w:val="18"/>
              </w:rPr>
              <w:t>breve descrizione dell’operazione cofinanziata, compresi finalità e risultati, ed evidenziando il sostegno finanziario ricevuto dall’Unione</w:t>
            </w:r>
          </w:p>
          <w:p w:rsidR="00B10614" w:rsidRPr="000D1A45" w:rsidRDefault="00B10614" w:rsidP="003E483F">
            <w:pPr>
              <w:jc w:val="both"/>
              <w:rPr>
                <w:sz w:val="18"/>
              </w:rPr>
            </w:pPr>
            <w:r>
              <w:rPr>
                <w:sz w:val="18"/>
              </w:rPr>
              <w:t xml:space="preserve">In caso di </w:t>
            </w:r>
            <w:r w:rsidRPr="003E483F">
              <w:rPr>
                <w:sz w:val="18"/>
              </w:rPr>
              <w:t>mancata</w:t>
            </w:r>
            <w:r>
              <w:rPr>
                <w:sz w:val="18"/>
              </w:rPr>
              <w:t xml:space="preserve"> o incompleta</w:t>
            </w:r>
            <w:r w:rsidRPr="003E483F">
              <w:rPr>
                <w:sz w:val="18"/>
              </w:rPr>
              <w:t xml:space="preserve"> descrizione degli elementi obbligatori </w:t>
            </w:r>
            <w:r>
              <w:rPr>
                <w:sz w:val="18"/>
              </w:rPr>
              <w:t xml:space="preserve">riscontrata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si applicano i punteggi a fianco riportati</w:t>
            </w:r>
          </w:p>
        </w:tc>
        <w:tc>
          <w:tcPr>
            <w:tcW w:w="1418" w:type="dxa"/>
            <w:vAlign w:val="center"/>
          </w:tcPr>
          <w:p w:rsidR="00B10614" w:rsidRPr="00E629A0" w:rsidRDefault="00B10614" w:rsidP="00B10614">
            <w:pPr>
              <w:spacing w:line="360" w:lineRule="auto"/>
              <w:jc w:val="center"/>
              <w:rPr>
                <w:sz w:val="16"/>
              </w:rPr>
            </w:pPr>
            <w:r>
              <w:rPr>
                <w:sz w:val="16"/>
              </w:rPr>
              <w:t>Mancata descrizione</w:t>
            </w:r>
          </w:p>
        </w:tc>
        <w:tc>
          <w:tcPr>
            <w:tcW w:w="846" w:type="dxa"/>
            <w:vAlign w:val="center"/>
          </w:tcPr>
          <w:p w:rsidR="00B10614" w:rsidRPr="0036333A" w:rsidRDefault="00EA204E" w:rsidP="00C1700F">
            <w:pPr>
              <w:spacing w:line="360" w:lineRule="auto"/>
              <w:jc w:val="center"/>
            </w:pPr>
            <w:r>
              <w:t>5</w:t>
            </w:r>
          </w:p>
        </w:tc>
        <w:tc>
          <w:tcPr>
            <w:tcW w:w="718" w:type="dxa"/>
            <w:vAlign w:val="center"/>
          </w:tcPr>
          <w:p w:rsidR="00B10614" w:rsidRPr="0036333A" w:rsidRDefault="00EA204E" w:rsidP="00C1700F">
            <w:pPr>
              <w:spacing w:line="360" w:lineRule="auto"/>
              <w:jc w:val="center"/>
            </w:pPr>
            <w:r>
              <w:t>3</w:t>
            </w:r>
          </w:p>
        </w:tc>
        <w:tc>
          <w:tcPr>
            <w:tcW w:w="845" w:type="dxa"/>
            <w:vAlign w:val="center"/>
          </w:tcPr>
          <w:p w:rsidR="00B10614" w:rsidRPr="0036333A" w:rsidRDefault="00B10614" w:rsidP="00C1700F">
            <w:pPr>
              <w:spacing w:line="360" w:lineRule="auto"/>
              <w:jc w:val="center"/>
            </w:pPr>
            <w:r>
              <w:t>1</w:t>
            </w:r>
          </w:p>
        </w:tc>
      </w:tr>
      <w:tr w:rsidR="00B10614" w:rsidRPr="0036333A" w:rsidTr="00B10614">
        <w:trPr>
          <w:trHeight w:val="1384"/>
          <w:jc w:val="center"/>
        </w:trPr>
        <w:tc>
          <w:tcPr>
            <w:tcW w:w="408" w:type="dxa"/>
            <w:vMerge/>
          </w:tcPr>
          <w:p w:rsidR="00B10614" w:rsidRPr="0036333A" w:rsidRDefault="00B10614" w:rsidP="00B10614">
            <w:pPr>
              <w:spacing w:after="0" w:line="360" w:lineRule="auto"/>
              <w:jc w:val="both"/>
            </w:pPr>
          </w:p>
        </w:tc>
        <w:tc>
          <w:tcPr>
            <w:tcW w:w="5103" w:type="dxa"/>
            <w:vMerge/>
          </w:tcPr>
          <w:p w:rsidR="00B10614" w:rsidRPr="00B10614" w:rsidRDefault="00B10614" w:rsidP="00C1700F">
            <w:pPr>
              <w:jc w:val="both"/>
              <w:rPr>
                <w:b/>
                <w:i/>
                <w:sz w:val="18"/>
              </w:rPr>
            </w:pPr>
          </w:p>
        </w:tc>
        <w:tc>
          <w:tcPr>
            <w:tcW w:w="1418" w:type="dxa"/>
            <w:vAlign w:val="center"/>
          </w:tcPr>
          <w:p w:rsidR="00B10614" w:rsidRDefault="00B10614" w:rsidP="00B10614">
            <w:pPr>
              <w:spacing w:line="360" w:lineRule="auto"/>
              <w:jc w:val="center"/>
              <w:rPr>
                <w:sz w:val="16"/>
              </w:rPr>
            </w:pPr>
            <w:r>
              <w:rPr>
                <w:sz w:val="16"/>
              </w:rPr>
              <w:t>Incompleta descrizione</w:t>
            </w:r>
          </w:p>
        </w:tc>
        <w:tc>
          <w:tcPr>
            <w:tcW w:w="846" w:type="dxa"/>
            <w:vAlign w:val="center"/>
          </w:tcPr>
          <w:p w:rsidR="00B10614" w:rsidRDefault="00EA204E" w:rsidP="00C1700F">
            <w:pPr>
              <w:spacing w:line="360" w:lineRule="auto"/>
              <w:jc w:val="center"/>
            </w:pPr>
            <w:r>
              <w:t>3</w:t>
            </w:r>
          </w:p>
        </w:tc>
        <w:tc>
          <w:tcPr>
            <w:tcW w:w="718" w:type="dxa"/>
            <w:vAlign w:val="center"/>
          </w:tcPr>
          <w:p w:rsidR="00B10614" w:rsidRDefault="00B10614" w:rsidP="00C1700F">
            <w:pPr>
              <w:spacing w:line="360" w:lineRule="auto"/>
              <w:jc w:val="center"/>
            </w:pPr>
            <w:r>
              <w:t>1</w:t>
            </w:r>
          </w:p>
        </w:tc>
        <w:tc>
          <w:tcPr>
            <w:tcW w:w="845" w:type="dxa"/>
            <w:vAlign w:val="center"/>
          </w:tcPr>
          <w:p w:rsidR="00B10614" w:rsidRDefault="00B10614" w:rsidP="00C1700F">
            <w:pPr>
              <w:spacing w:line="360" w:lineRule="auto"/>
              <w:jc w:val="center"/>
            </w:pPr>
            <w:r>
              <w:t>1</w:t>
            </w:r>
          </w:p>
        </w:tc>
      </w:tr>
    </w:tbl>
    <w:p w:rsidR="00E458E5" w:rsidRDefault="00E458E5" w:rsidP="00FF7E6D">
      <w:pPr>
        <w:autoSpaceDE w:val="0"/>
        <w:autoSpaceDN w:val="0"/>
        <w:adjustRightInd w:val="0"/>
        <w:spacing w:before="120" w:after="0" w:line="240" w:lineRule="auto"/>
        <w:jc w:val="both"/>
        <w:rPr>
          <w:rFonts w:ascii="Times New Roman" w:hAnsi="Times New Roman"/>
          <w:sz w:val="24"/>
          <w:szCs w:val="24"/>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B10614" w:rsidRPr="004813EE" w:rsidTr="00C1700F">
        <w:trPr>
          <w:trHeight w:val="563"/>
          <w:jc w:val="center"/>
        </w:trPr>
        <w:tc>
          <w:tcPr>
            <w:tcW w:w="408" w:type="dxa"/>
          </w:tcPr>
          <w:p w:rsidR="00B10614" w:rsidRPr="0036333A" w:rsidRDefault="00B10614" w:rsidP="00C1700F">
            <w:pPr>
              <w:spacing w:line="360" w:lineRule="auto"/>
              <w:jc w:val="both"/>
            </w:pPr>
          </w:p>
        </w:tc>
        <w:tc>
          <w:tcPr>
            <w:tcW w:w="5103" w:type="dxa"/>
          </w:tcPr>
          <w:p w:rsidR="00B10614" w:rsidRPr="00A1512C" w:rsidRDefault="00B10614" w:rsidP="00C1700F">
            <w:pPr>
              <w:jc w:val="center"/>
              <w:rPr>
                <w:b/>
                <w:sz w:val="18"/>
              </w:rPr>
            </w:pPr>
            <w:r w:rsidRPr="00A1512C">
              <w:rPr>
                <w:b/>
                <w:sz w:val="18"/>
              </w:rPr>
              <w:t>IMPEGNI</w:t>
            </w:r>
            <w:r>
              <w:rPr>
                <w:b/>
                <w:sz w:val="18"/>
              </w:rPr>
              <w:t xml:space="preserve"> E OBBLIGHI</w:t>
            </w:r>
          </w:p>
        </w:tc>
        <w:tc>
          <w:tcPr>
            <w:tcW w:w="1418" w:type="dxa"/>
          </w:tcPr>
          <w:p w:rsidR="00B10614" w:rsidRPr="00E629A0" w:rsidRDefault="00B10614" w:rsidP="00C1700F">
            <w:pPr>
              <w:spacing w:line="360" w:lineRule="auto"/>
              <w:jc w:val="center"/>
              <w:rPr>
                <w:sz w:val="16"/>
              </w:rPr>
            </w:pPr>
            <w:r>
              <w:rPr>
                <w:b/>
                <w:sz w:val="18"/>
              </w:rPr>
              <w:t>V</w:t>
            </w:r>
            <w:r w:rsidRPr="00D348B9">
              <w:rPr>
                <w:b/>
                <w:sz w:val="18"/>
              </w:rPr>
              <w:t>iolazione</w:t>
            </w:r>
          </w:p>
        </w:tc>
        <w:tc>
          <w:tcPr>
            <w:tcW w:w="846" w:type="dxa"/>
          </w:tcPr>
          <w:p w:rsidR="00B10614" w:rsidRPr="00E57EBF" w:rsidRDefault="00B10614" w:rsidP="00C1700F">
            <w:pPr>
              <w:spacing w:line="360" w:lineRule="auto"/>
              <w:jc w:val="center"/>
              <w:rPr>
                <w:b/>
                <w:sz w:val="18"/>
              </w:rPr>
            </w:pPr>
            <w:r w:rsidRPr="00E57EBF">
              <w:rPr>
                <w:b/>
                <w:sz w:val="18"/>
              </w:rPr>
              <w:t>Gravità</w:t>
            </w:r>
          </w:p>
        </w:tc>
        <w:tc>
          <w:tcPr>
            <w:tcW w:w="718" w:type="dxa"/>
          </w:tcPr>
          <w:p w:rsidR="00B10614" w:rsidRPr="004813EE" w:rsidRDefault="00B10614" w:rsidP="00C1700F">
            <w:pPr>
              <w:spacing w:line="360" w:lineRule="auto"/>
              <w:jc w:val="center"/>
              <w:rPr>
                <w:b/>
                <w:sz w:val="18"/>
              </w:rPr>
            </w:pPr>
            <w:r w:rsidRPr="004813EE">
              <w:rPr>
                <w:b/>
                <w:sz w:val="18"/>
              </w:rPr>
              <w:t>Entità</w:t>
            </w:r>
          </w:p>
        </w:tc>
        <w:tc>
          <w:tcPr>
            <w:tcW w:w="845" w:type="dxa"/>
          </w:tcPr>
          <w:p w:rsidR="00B10614" w:rsidRPr="004813EE" w:rsidRDefault="00B10614" w:rsidP="00C1700F">
            <w:pPr>
              <w:spacing w:line="360" w:lineRule="auto"/>
              <w:jc w:val="center"/>
              <w:rPr>
                <w:b/>
                <w:sz w:val="18"/>
              </w:rPr>
            </w:pPr>
            <w:r w:rsidRPr="004813EE">
              <w:rPr>
                <w:b/>
                <w:sz w:val="18"/>
              </w:rPr>
              <w:t>Durata</w:t>
            </w:r>
          </w:p>
        </w:tc>
      </w:tr>
      <w:tr w:rsidR="00B10614" w:rsidRPr="0036333A" w:rsidTr="00C1700F">
        <w:trPr>
          <w:trHeight w:val="1384"/>
          <w:jc w:val="center"/>
        </w:trPr>
        <w:tc>
          <w:tcPr>
            <w:tcW w:w="408" w:type="dxa"/>
            <w:vMerge w:val="restart"/>
          </w:tcPr>
          <w:p w:rsidR="00B10614" w:rsidRPr="0036333A" w:rsidRDefault="00B10614" w:rsidP="00C1700F">
            <w:pPr>
              <w:numPr>
                <w:ilvl w:val="0"/>
                <w:numId w:val="8"/>
              </w:numPr>
              <w:spacing w:after="0" w:line="360" w:lineRule="auto"/>
              <w:ind w:left="0" w:firstLine="0"/>
              <w:jc w:val="both"/>
            </w:pPr>
          </w:p>
        </w:tc>
        <w:tc>
          <w:tcPr>
            <w:tcW w:w="5103" w:type="dxa"/>
            <w:vMerge w:val="restart"/>
          </w:tcPr>
          <w:p w:rsidR="00B10614" w:rsidRDefault="00B10614" w:rsidP="00C1700F">
            <w:pPr>
              <w:jc w:val="both"/>
              <w:rPr>
                <w:i/>
                <w:sz w:val="18"/>
              </w:rPr>
            </w:pPr>
            <w:r w:rsidRPr="00B10614">
              <w:rPr>
                <w:b/>
                <w:i/>
                <w:sz w:val="18"/>
              </w:rPr>
              <w:t>Collocare</w:t>
            </w:r>
            <w:r w:rsidRPr="00B10614">
              <w:rPr>
                <w:i/>
                <w:sz w:val="18"/>
              </w:rPr>
              <w:t>, presso la sede di ciascun componente del partenariato beneficiario</w:t>
            </w:r>
            <w:r>
              <w:rPr>
                <w:i/>
                <w:sz w:val="18"/>
              </w:rPr>
              <w:t>,</w:t>
            </w:r>
            <w:r w:rsidRPr="00B10614">
              <w:rPr>
                <w:i/>
                <w:sz w:val="18"/>
              </w:rPr>
              <w:t xml:space="preserve"> in un luogo facilmente visibile al pubblico </w:t>
            </w:r>
            <w:r w:rsidRPr="00B10614">
              <w:rPr>
                <w:b/>
                <w:i/>
                <w:sz w:val="18"/>
              </w:rPr>
              <w:t>almeno un poster</w:t>
            </w:r>
            <w:r w:rsidRPr="00B10614">
              <w:rPr>
                <w:i/>
                <w:sz w:val="18"/>
              </w:rPr>
              <w:t xml:space="preserve"> (formato minimo A3) </w:t>
            </w:r>
            <w:r w:rsidRPr="00B10614">
              <w:rPr>
                <w:b/>
                <w:i/>
                <w:sz w:val="18"/>
              </w:rPr>
              <w:t>o una targa con informazioni sul progetto,</w:t>
            </w:r>
            <w:r w:rsidRPr="00B10614">
              <w:rPr>
                <w:i/>
                <w:sz w:val="18"/>
              </w:rPr>
              <w:t xml:space="preserve"> che evidenzino il sostegno finanziario dell'Unione</w:t>
            </w:r>
            <w:r>
              <w:rPr>
                <w:i/>
                <w:sz w:val="18"/>
              </w:rPr>
              <w:t>.</w:t>
            </w:r>
          </w:p>
          <w:p w:rsidR="00B10614" w:rsidRPr="000D1A45" w:rsidRDefault="00B10614" w:rsidP="00AD642A">
            <w:pPr>
              <w:jc w:val="both"/>
              <w:rPr>
                <w:sz w:val="18"/>
              </w:rPr>
            </w:pPr>
            <w:r>
              <w:rPr>
                <w:sz w:val="18"/>
              </w:rPr>
              <w:t xml:space="preserve">In caso di </w:t>
            </w:r>
            <w:r w:rsidRPr="003E483F">
              <w:rPr>
                <w:sz w:val="18"/>
              </w:rPr>
              <w:t>mancata</w:t>
            </w:r>
            <w:r>
              <w:rPr>
                <w:sz w:val="18"/>
              </w:rPr>
              <w:t xml:space="preserve"> o </w:t>
            </w:r>
            <w:r w:rsidR="00AD642A">
              <w:rPr>
                <w:sz w:val="18"/>
              </w:rPr>
              <w:t>inidonea</w:t>
            </w:r>
            <w:r w:rsidRPr="003E483F">
              <w:rPr>
                <w:sz w:val="18"/>
              </w:rPr>
              <w:t xml:space="preserve"> </w:t>
            </w:r>
            <w:r w:rsidR="00AD642A">
              <w:rPr>
                <w:sz w:val="18"/>
              </w:rPr>
              <w:t>collocazione</w:t>
            </w:r>
            <w:r w:rsidRPr="003E483F">
              <w:rPr>
                <w:sz w:val="18"/>
              </w:rPr>
              <w:t xml:space="preserve"> </w:t>
            </w:r>
            <w:r w:rsidR="00AD642A">
              <w:rPr>
                <w:sz w:val="18"/>
              </w:rPr>
              <w:t xml:space="preserve">del poster o della targa </w:t>
            </w:r>
            <w:r>
              <w:rPr>
                <w:sz w:val="18"/>
              </w:rPr>
              <w:t xml:space="preserve">riscontrata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si applicano i punteggi a fianco riportati</w:t>
            </w:r>
          </w:p>
        </w:tc>
        <w:tc>
          <w:tcPr>
            <w:tcW w:w="1418" w:type="dxa"/>
            <w:vAlign w:val="center"/>
          </w:tcPr>
          <w:p w:rsidR="00B10614" w:rsidRPr="00E629A0" w:rsidRDefault="00B10614" w:rsidP="00AD642A">
            <w:pPr>
              <w:spacing w:line="360" w:lineRule="auto"/>
              <w:jc w:val="center"/>
              <w:rPr>
                <w:sz w:val="16"/>
              </w:rPr>
            </w:pPr>
            <w:r>
              <w:rPr>
                <w:sz w:val="16"/>
              </w:rPr>
              <w:t xml:space="preserve">Mancata </w:t>
            </w:r>
            <w:r w:rsidR="00AD642A">
              <w:rPr>
                <w:sz w:val="16"/>
              </w:rPr>
              <w:t>collocazione</w:t>
            </w:r>
          </w:p>
        </w:tc>
        <w:tc>
          <w:tcPr>
            <w:tcW w:w="846" w:type="dxa"/>
            <w:vAlign w:val="center"/>
          </w:tcPr>
          <w:p w:rsidR="00B10614" w:rsidRPr="0036333A" w:rsidRDefault="00EA204E" w:rsidP="00C1700F">
            <w:pPr>
              <w:spacing w:line="360" w:lineRule="auto"/>
              <w:jc w:val="center"/>
            </w:pPr>
            <w:r>
              <w:t>5</w:t>
            </w:r>
          </w:p>
        </w:tc>
        <w:tc>
          <w:tcPr>
            <w:tcW w:w="718" w:type="dxa"/>
            <w:vAlign w:val="center"/>
          </w:tcPr>
          <w:p w:rsidR="00B10614" w:rsidRPr="0036333A" w:rsidRDefault="00EA204E" w:rsidP="00C1700F">
            <w:pPr>
              <w:spacing w:line="360" w:lineRule="auto"/>
              <w:jc w:val="center"/>
            </w:pPr>
            <w:r>
              <w:t>3</w:t>
            </w:r>
          </w:p>
        </w:tc>
        <w:tc>
          <w:tcPr>
            <w:tcW w:w="845" w:type="dxa"/>
            <w:vAlign w:val="center"/>
          </w:tcPr>
          <w:p w:rsidR="00B10614" w:rsidRPr="0036333A" w:rsidRDefault="00B10614" w:rsidP="00C1700F">
            <w:pPr>
              <w:spacing w:line="360" w:lineRule="auto"/>
              <w:jc w:val="center"/>
            </w:pPr>
            <w:r>
              <w:t>1</w:t>
            </w:r>
          </w:p>
        </w:tc>
      </w:tr>
      <w:tr w:rsidR="00B10614" w:rsidRPr="0036333A" w:rsidTr="00C1700F">
        <w:trPr>
          <w:trHeight w:val="1384"/>
          <w:jc w:val="center"/>
        </w:trPr>
        <w:tc>
          <w:tcPr>
            <w:tcW w:w="408" w:type="dxa"/>
            <w:vMerge/>
          </w:tcPr>
          <w:p w:rsidR="00B10614" w:rsidRPr="0036333A" w:rsidRDefault="00B10614" w:rsidP="00C1700F">
            <w:pPr>
              <w:spacing w:after="0" w:line="360" w:lineRule="auto"/>
              <w:jc w:val="both"/>
            </w:pPr>
          </w:p>
        </w:tc>
        <w:tc>
          <w:tcPr>
            <w:tcW w:w="5103" w:type="dxa"/>
            <w:vMerge/>
          </w:tcPr>
          <w:p w:rsidR="00B10614" w:rsidRPr="00B10614" w:rsidRDefault="00B10614" w:rsidP="00C1700F">
            <w:pPr>
              <w:jc w:val="both"/>
              <w:rPr>
                <w:b/>
                <w:i/>
                <w:sz w:val="18"/>
              </w:rPr>
            </w:pPr>
          </w:p>
        </w:tc>
        <w:tc>
          <w:tcPr>
            <w:tcW w:w="1418" w:type="dxa"/>
            <w:vAlign w:val="center"/>
          </w:tcPr>
          <w:p w:rsidR="00B10614" w:rsidRDefault="00AD642A" w:rsidP="00AD642A">
            <w:pPr>
              <w:spacing w:line="360" w:lineRule="auto"/>
              <w:jc w:val="center"/>
              <w:rPr>
                <w:sz w:val="16"/>
              </w:rPr>
            </w:pPr>
            <w:r>
              <w:rPr>
                <w:sz w:val="16"/>
              </w:rPr>
              <w:t>Inidonea</w:t>
            </w:r>
            <w:r w:rsidR="00B10614">
              <w:rPr>
                <w:sz w:val="16"/>
              </w:rPr>
              <w:t xml:space="preserve"> </w:t>
            </w:r>
            <w:r>
              <w:rPr>
                <w:sz w:val="16"/>
              </w:rPr>
              <w:t>collocazione</w:t>
            </w:r>
          </w:p>
        </w:tc>
        <w:tc>
          <w:tcPr>
            <w:tcW w:w="846" w:type="dxa"/>
            <w:vAlign w:val="center"/>
          </w:tcPr>
          <w:p w:rsidR="00B10614" w:rsidRDefault="00EA204E" w:rsidP="00C1700F">
            <w:pPr>
              <w:spacing w:line="360" w:lineRule="auto"/>
              <w:jc w:val="center"/>
            </w:pPr>
            <w:r>
              <w:t>3</w:t>
            </w:r>
          </w:p>
        </w:tc>
        <w:tc>
          <w:tcPr>
            <w:tcW w:w="718" w:type="dxa"/>
            <w:vAlign w:val="center"/>
          </w:tcPr>
          <w:p w:rsidR="00B10614" w:rsidRDefault="00B10614" w:rsidP="00C1700F">
            <w:pPr>
              <w:spacing w:line="360" w:lineRule="auto"/>
              <w:jc w:val="center"/>
            </w:pPr>
            <w:r>
              <w:t>1</w:t>
            </w:r>
          </w:p>
        </w:tc>
        <w:tc>
          <w:tcPr>
            <w:tcW w:w="845" w:type="dxa"/>
            <w:vAlign w:val="center"/>
          </w:tcPr>
          <w:p w:rsidR="00B10614" w:rsidRDefault="00B10614" w:rsidP="00C1700F">
            <w:pPr>
              <w:spacing w:line="360" w:lineRule="auto"/>
              <w:jc w:val="center"/>
            </w:pPr>
            <w:r>
              <w:t>1</w:t>
            </w:r>
          </w:p>
        </w:tc>
      </w:tr>
    </w:tbl>
    <w:p w:rsidR="00B10614" w:rsidRDefault="00B10614" w:rsidP="00FF7E6D">
      <w:pPr>
        <w:autoSpaceDE w:val="0"/>
        <w:autoSpaceDN w:val="0"/>
        <w:adjustRightInd w:val="0"/>
        <w:spacing w:before="120" w:after="0" w:line="240" w:lineRule="auto"/>
        <w:jc w:val="both"/>
        <w:rPr>
          <w:rFonts w:ascii="Times New Roman" w:hAnsi="Times New Roman"/>
          <w:sz w:val="24"/>
          <w:szCs w:val="24"/>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AD642A" w:rsidRPr="004813EE" w:rsidTr="00C1700F">
        <w:trPr>
          <w:trHeight w:val="563"/>
          <w:jc w:val="center"/>
        </w:trPr>
        <w:tc>
          <w:tcPr>
            <w:tcW w:w="408" w:type="dxa"/>
          </w:tcPr>
          <w:p w:rsidR="00AD642A" w:rsidRPr="0036333A" w:rsidRDefault="00AD642A" w:rsidP="00C1700F">
            <w:pPr>
              <w:spacing w:line="360" w:lineRule="auto"/>
              <w:jc w:val="both"/>
            </w:pPr>
          </w:p>
        </w:tc>
        <w:tc>
          <w:tcPr>
            <w:tcW w:w="5103" w:type="dxa"/>
          </w:tcPr>
          <w:p w:rsidR="00AD642A" w:rsidRPr="00A1512C" w:rsidRDefault="00AD642A" w:rsidP="00C1700F">
            <w:pPr>
              <w:jc w:val="center"/>
              <w:rPr>
                <w:b/>
                <w:sz w:val="18"/>
              </w:rPr>
            </w:pPr>
            <w:r w:rsidRPr="00A1512C">
              <w:rPr>
                <w:b/>
                <w:sz w:val="18"/>
              </w:rPr>
              <w:t>IMPEGNI</w:t>
            </w:r>
            <w:r>
              <w:rPr>
                <w:b/>
                <w:sz w:val="18"/>
              </w:rPr>
              <w:t xml:space="preserve"> E OBBLIGHI</w:t>
            </w:r>
          </w:p>
        </w:tc>
        <w:tc>
          <w:tcPr>
            <w:tcW w:w="1418" w:type="dxa"/>
          </w:tcPr>
          <w:p w:rsidR="00AD642A" w:rsidRPr="00E629A0" w:rsidRDefault="00AD642A" w:rsidP="00C1700F">
            <w:pPr>
              <w:spacing w:line="360" w:lineRule="auto"/>
              <w:jc w:val="center"/>
              <w:rPr>
                <w:sz w:val="16"/>
              </w:rPr>
            </w:pPr>
            <w:r>
              <w:rPr>
                <w:b/>
                <w:sz w:val="18"/>
              </w:rPr>
              <w:t>V</w:t>
            </w:r>
            <w:r w:rsidRPr="00D348B9">
              <w:rPr>
                <w:b/>
                <w:sz w:val="18"/>
              </w:rPr>
              <w:t>iolazione</w:t>
            </w:r>
          </w:p>
        </w:tc>
        <w:tc>
          <w:tcPr>
            <w:tcW w:w="846" w:type="dxa"/>
          </w:tcPr>
          <w:p w:rsidR="00AD642A" w:rsidRPr="00E57EBF" w:rsidRDefault="00AD642A" w:rsidP="00C1700F">
            <w:pPr>
              <w:spacing w:line="360" w:lineRule="auto"/>
              <w:jc w:val="center"/>
              <w:rPr>
                <w:b/>
                <w:sz w:val="18"/>
              </w:rPr>
            </w:pPr>
            <w:r w:rsidRPr="00E57EBF">
              <w:rPr>
                <w:b/>
                <w:sz w:val="18"/>
              </w:rPr>
              <w:t>Gravità</w:t>
            </w:r>
          </w:p>
        </w:tc>
        <w:tc>
          <w:tcPr>
            <w:tcW w:w="718" w:type="dxa"/>
          </w:tcPr>
          <w:p w:rsidR="00AD642A" w:rsidRPr="004813EE" w:rsidRDefault="00AD642A" w:rsidP="00C1700F">
            <w:pPr>
              <w:spacing w:line="360" w:lineRule="auto"/>
              <w:jc w:val="center"/>
              <w:rPr>
                <w:b/>
                <w:sz w:val="18"/>
              </w:rPr>
            </w:pPr>
            <w:r w:rsidRPr="004813EE">
              <w:rPr>
                <w:b/>
                <w:sz w:val="18"/>
              </w:rPr>
              <w:t>Entità</w:t>
            </w:r>
          </w:p>
        </w:tc>
        <w:tc>
          <w:tcPr>
            <w:tcW w:w="845" w:type="dxa"/>
          </w:tcPr>
          <w:p w:rsidR="00AD642A" w:rsidRPr="004813EE" w:rsidRDefault="00AD642A" w:rsidP="00C1700F">
            <w:pPr>
              <w:spacing w:line="360" w:lineRule="auto"/>
              <w:jc w:val="center"/>
              <w:rPr>
                <w:b/>
                <w:sz w:val="18"/>
              </w:rPr>
            </w:pPr>
            <w:r w:rsidRPr="004813EE">
              <w:rPr>
                <w:b/>
                <w:sz w:val="18"/>
              </w:rPr>
              <w:t>Durata</w:t>
            </w:r>
          </w:p>
        </w:tc>
      </w:tr>
      <w:tr w:rsidR="00AD642A" w:rsidRPr="0036333A" w:rsidTr="001B1330">
        <w:trPr>
          <w:trHeight w:val="1384"/>
          <w:jc w:val="center"/>
        </w:trPr>
        <w:tc>
          <w:tcPr>
            <w:tcW w:w="408" w:type="dxa"/>
          </w:tcPr>
          <w:p w:rsidR="00AD642A" w:rsidRPr="0036333A" w:rsidRDefault="00AD642A" w:rsidP="00C1700F">
            <w:pPr>
              <w:numPr>
                <w:ilvl w:val="0"/>
                <w:numId w:val="8"/>
              </w:numPr>
              <w:spacing w:after="0" w:line="360" w:lineRule="auto"/>
              <w:ind w:left="0" w:firstLine="0"/>
              <w:jc w:val="both"/>
            </w:pPr>
          </w:p>
        </w:tc>
        <w:tc>
          <w:tcPr>
            <w:tcW w:w="5103" w:type="dxa"/>
          </w:tcPr>
          <w:p w:rsidR="001B1330" w:rsidRPr="001B1330" w:rsidRDefault="001B1330" w:rsidP="001B1330">
            <w:pPr>
              <w:jc w:val="both"/>
              <w:rPr>
                <w:i/>
                <w:sz w:val="18"/>
              </w:rPr>
            </w:pPr>
            <w:r w:rsidRPr="001B1330">
              <w:rPr>
                <w:i/>
                <w:sz w:val="18"/>
              </w:rPr>
              <w:t xml:space="preserve">I cartelloni, i poster, le targhe e i siti web recano la descrizione del progetto/dell’intervento ed i seguenti elementi: a) l’emblema dell’Unione europea; b) un riferimento al sostegno da parte del FEASR. </w:t>
            </w:r>
            <w:r w:rsidRPr="001B1330">
              <w:rPr>
                <w:b/>
                <w:i/>
                <w:sz w:val="18"/>
              </w:rPr>
              <w:t xml:space="preserve">Queste informazioni occupano almeno il 25 % dello spazio </w:t>
            </w:r>
            <w:r w:rsidRPr="001B1330">
              <w:rPr>
                <w:i/>
                <w:sz w:val="18"/>
              </w:rPr>
              <w:t>del cartellone, della targa o della pagina web.</w:t>
            </w:r>
          </w:p>
          <w:p w:rsidR="00AD642A" w:rsidRPr="001B1330" w:rsidRDefault="001B1330" w:rsidP="001B1330">
            <w:pPr>
              <w:jc w:val="both"/>
              <w:rPr>
                <w:sz w:val="18"/>
              </w:rPr>
            </w:pPr>
            <w:r w:rsidRPr="001B1330">
              <w:rPr>
                <w:sz w:val="18"/>
              </w:rPr>
              <w:t xml:space="preserve">In caso di mancato rispetto della soglia del 25%, </w:t>
            </w:r>
            <w:r>
              <w:rPr>
                <w:sz w:val="18"/>
              </w:rPr>
              <w:t xml:space="preserve">riscontrata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xml:space="preserve">, </w:t>
            </w:r>
            <w:r w:rsidRPr="001B1330">
              <w:rPr>
                <w:sz w:val="18"/>
              </w:rPr>
              <w:t>si applicano i punteggi a fianco riportati.</w:t>
            </w:r>
          </w:p>
        </w:tc>
        <w:tc>
          <w:tcPr>
            <w:tcW w:w="1418" w:type="dxa"/>
            <w:vAlign w:val="center"/>
          </w:tcPr>
          <w:p w:rsidR="00AD642A" w:rsidRPr="00E629A0" w:rsidRDefault="001B1330" w:rsidP="001B1330">
            <w:pPr>
              <w:spacing w:line="360" w:lineRule="auto"/>
              <w:jc w:val="center"/>
              <w:rPr>
                <w:sz w:val="16"/>
              </w:rPr>
            </w:pPr>
            <w:r>
              <w:rPr>
                <w:sz w:val="16"/>
              </w:rPr>
              <w:t>Mancato rispetto della soglia del 25%</w:t>
            </w:r>
          </w:p>
        </w:tc>
        <w:tc>
          <w:tcPr>
            <w:tcW w:w="846" w:type="dxa"/>
            <w:vAlign w:val="center"/>
          </w:tcPr>
          <w:p w:rsidR="00AD642A" w:rsidRPr="0036333A" w:rsidRDefault="00EA204E" w:rsidP="00C1700F">
            <w:pPr>
              <w:spacing w:line="360" w:lineRule="auto"/>
              <w:jc w:val="center"/>
            </w:pPr>
            <w:r>
              <w:t>3</w:t>
            </w:r>
          </w:p>
        </w:tc>
        <w:tc>
          <w:tcPr>
            <w:tcW w:w="718" w:type="dxa"/>
            <w:vAlign w:val="center"/>
          </w:tcPr>
          <w:p w:rsidR="00AD642A" w:rsidRPr="0036333A" w:rsidRDefault="001B1330" w:rsidP="00C1700F">
            <w:pPr>
              <w:spacing w:line="360" w:lineRule="auto"/>
              <w:jc w:val="center"/>
            </w:pPr>
            <w:r>
              <w:t>1</w:t>
            </w:r>
          </w:p>
        </w:tc>
        <w:tc>
          <w:tcPr>
            <w:tcW w:w="845" w:type="dxa"/>
            <w:vAlign w:val="center"/>
          </w:tcPr>
          <w:p w:rsidR="00AD642A" w:rsidRPr="0036333A" w:rsidRDefault="001B1330" w:rsidP="00C1700F">
            <w:pPr>
              <w:spacing w:line="360" w:lineRule="auto"/>
              <w:jc w:val="center"/>
            </w:pPr>
            <w:r>
              <w:t>1</w:t>
            </w:r>
          </w:p>
        </w:tc>
      </w:tr>
    </w:tbl>
    <w:p w:rsidR="00AD642A" w:rsidRDefault="00AD642A" w:rsidP="00FF7E6D">
      <w:pPr>
        <w:autoSpaceDE w:val="0"/>
        <w:autoSpaceDN w:val="0"/>
        <w:adjustRightInd w:val="0"/>
        <w:spacing w:before="120" w:after="0" w:line="240" w:lineRule="auto"/>
        <w:jc w:val="both"/>
        <w:rPr>
          <w:rFonts w:ascii="Times New Roman" w:hAnsi="Times New Roman"/>
          <w:sz w:val="24"/>
          <w:szCs w:val="24"/>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EA204E" w:rsidRPr="004813EE" w:rsidTr="00C1700F">
        <w:trPr>
          <w:trHeight w:val="563"/>
          <w:jc w:val="center"/>
        </w:trPr>
        <w:tc>
          <w:tcPr>
            <w:tcW w:w="408" w:type="dxa"/>
          </w:tcPr>
          <w:p w:rsidR="00EA204E" w:rsidRPr="0036333A" w:rsidRDefault="00EA204E" w:rsidP="00C1700F">
            <w:pPr>
              <w:spacing w:line="360" w:lineRule="auto"/>
              <w:jc w:val="both"/>
            </w:pPr>
          </w:p>
        </w:tc>
        <w:tc>
          <w:tcPr>
            <w:tcW w:w="5103" w:type="dxa"/>
          </w:tcPr>
          <w:p w:rsidR="00EA204E" w:rsidRPr="00A1512C" w:rsidRDefault="00EA204E" w:rsidP="00C1700F">
            <w:pPr>
              <w:jc w:val="center"/>
              <w:rPr>
                <w:b/>
                <w:sz w:val="18"/>
              </w:rPr>
            </w:pPr>
            <w:r w:rsidRPr="00A1512C">
              <w:rPr>
                <w:b/>
                <w:sz w:val="18"/>
              </w:rPr>
              <w:t>IMPEGNI</w:t>
            </w:r>
            <w:r>
              <w:rPr>
                <w:b/>
                <w:sz w:val="18"/>
              </w:rPr>
              <w:t xml:space="preserve"> E OBBLIGHI</w:t>
            </w:r>
          </w:p>
        </w:tc>
        <w:tc>
          <w:tcPr>
            <w:tcW w:w="1418" w:type="dxa"/>
          </w:tcPr>
          <w:p w:rsidR="00EA204E" w:rsidRPr="00E629A0" w:rsidRDefault="00EA204E" w:rsidP="00C1700F">
            <w:pPr>
              <w:spacing w:line="360" w:lineRule="auto"/>
              <w:jc w:val="center"/>
              <w:rPr>
                <w:sz w:val="16"/>
              </w:rPr>
            </w:pPr>
            <w:r>
              <w:rPr>
                <w:b/>
                <w:sz w:val="18"/>
              </w:rPr>
              <w:t>V</w:t>
            </w:r>
            <w:r w:rsidRPr="00D348B9">
              <w:rPr>
                <w:b/>
                <w:sz w:val="18"/>
              </w:rPr>
              <w:t>iolazione</w:t>
            </w:r>
          </w:p>
        </w:tc>
        <w:tc>
          <w:tcPr>
            <w:tcW w:w="846" w:type="dxa"/>
          </w:tcPr>
          <w:p w:rsidR="00EA204E" w:rsidRPr="00E57EBF" w:rsidRDefault="00EA204E" w:rsidP="00C1700F">
            <w:pPr>
              <w:spacing w:line="360" w:lineRule="auto"/>
              <w:jc w:val="center"/>
              <w:rPr>
                <w:b/>
                <w:sz w:val="18"/>
              </w:rPr>
            </w:pPr>
            <w:r w:rsidRPr="00E57EBF">
              <w:rPr>
                <w:b/>
                <w:sz w:val="18"/>
              </w:rPr>
              <w:t>Gravità</w:t>
            </w:r>
          </w:p>
        </w:tc>
        <w:tc>
          <w:tcPr>
            <w:tcW w:w="718" w:type="dxa"/>
          </w:tcPr>
          <w:p w:rsidR="00EA204E" w:rsidRPr="004813EE" w:rsidRDefault="00EA204E" w:rsidP="00C1700F">
            <w:pPr>
              <w:spacing w:line="360" w:lineRule="auto"/>
              <w:jc w:val="center"/>
              <w:rPr>
                <w:b/>
                <w:sz w:val="18"/>
              </w:rPr>
            </w:pPr>
            <w:r w:rsidRPr="004813EE">
              <w:rPr>
                <w:b/>
                <w:sz w:val="18"/>
              </w:rPr>
              <w:t>Entità</w:t>
            </w:r>
          </w:p>
        </w:tc>
        <w:tc>
          <w:tcPr>
            <w:tcW w:w="845" w:type="dxa"/>
          </w:tcPr>
          <w:p w:rsidR="00EA204E" w:rsidRPr="004813EE" w:rsidRDefault="00EA204E" w:rsidP="00C1700F">
            <w:pPr>
              <w:spacing w:line="360" w:lineRule="auto"/>
              <w:jc w:val="center"/>
              <w:rPr>
                <w:b/>
                <w:sz w:val="18"/>
              </w:rPr>
            </w:pPr>
            <w:r w:rsidRPr="004813EE">
              <w:rPr>
                <w:b/>
                <w:sz w:val="18"/>
              </w:rPr>
              <w:t>Durata</w:t>
            </w:r>
          </w:p>
        </w:tc>
      </w:tr>
      <w:tr w:rsidR="00EA204E" w:rsidRPr="0036333A" w:rsidTr="00C1700F">
        <w:trPr>
          <w:trHeight w:val="1384"/>
          <w:jc w:val="center"/>
        </w:trPr>
        <w:tc>
          <w:tcPr>
            <w:tcW w:w="408" w:type="dxa"/>
          </w:tcPr>
          <w:p w:rsidR="00EA204E" w:rsidRPr="0036333A" w:rsidRDefault="00EA204E" w:rsidP="00C1700F">
            <w:pPr>
              <w:numPr>
                <w:ilvl w:val="0"/>
                <w:numId w:val="8"/>
              </w:numPr>
              <w:spacing w:after="0" w:line="360" w:lineRule="auto"/>
              <w:ind w:left="0" w:firstLine="0"/>
              <w:jc w:val="both"/>
            </w:pPr>
          </w:p>
        </w:tc>
        <w:tc>
          <w:tcPr>
            <w:tcW w:w="5103" w:type="dxa"/>
          </w:tcPr>
          <w:p w:rsidR="00EA204E" w:rsidRPr="00EA204E" w:rsidRDefault="00EA204E" w:rsidP="00EA204E">
            <w:pPr>
              <w:jc w:val="both"/>
              <w:rPr>
                <w:i/>
                <w:sz w:val="18"/>
              </w:rPr>
            </w:pPr>
            <w:r w:rsidRPr="00EA204E">
              <w:rPr>
                <w:i/>
                <w:sz w:val="18"/>
              </w:rPr>
              <w:t>Ogni azione informativa e pubblicitaria presenta l’emblema dell’Unione europea conforme</w:t>
            </w:r>
            <w:r w:rsidRPr="00EA204E">
              <w:rPr>
                <w:b/>
                <w:i/>
                <w:sz w:val="18"/>
              </w:rPr>
              <w:t xml:space="preserve"> </w:t>
            </w:r>
            <w:r w:rsidRPr="00EA204E">
              <w:rPr>
                <w:i/>
                <w:sz w:val="18"/>
              </w:rPr>
              <w:t>agli</w:t>
            </w:r>
            <w:r w:rsidRPr="00EA204E">
              <w:rPr>
                <w:b/>
                <w:i/>
                <w:sz w:val="18"/>
              </w:rPr>
              <w:t xml:space="preserve"> standard grafici</w:t>
            </w:r>
            <w:r>
              <w:rPr>
                <w:i/>
                <w:sz w:val="18"/>
              </w:rPr>
              <w:t xml:space="preserve"> quali presentati </w:t>
            </w:r>
            <w:r w:rsidRPr="00EA204E">
              <w:rPr>
                <w:i/>
                <w:sz w:val="18"/>
              </w:rPr>
              <w:t xml:space="preserve">sul sito </w:t>
            </w:r>
            <w:r w:rsidRPr="00EA204E">
              <w:rPr>
                <w:i/>
                <w:sz w:val="18"/>
                <w:u w:val="single"/>
              </w:rPr>
              <w:t>http://europa.eu/abc/symbols/emblem/download_en.htm</w:t>
            </w:r>
            <w:r w:rsidRPr="00EA204E">
              <w:rPr>
                <w:i/>
                <w:sz w:val="18"/>
              </w:rPr>
              <w:t xml:space="preserve">, unitamente alla seguente </w:t>
            </w:r>
            <w:r w:rsidRPr="00EA204E">
              <w:rPr>
                <w:b/>
                <w:i/>
                <w:sz w:val="18"/>
              </w:rPr>
              <w:t>indicazione del ruolo dell’Unione europea</w:t>
            </w:r>
            <w:r w:rsidRPr="00EA204E">
              <w:rPr>
                <w:i/>
                <w:sz w:val="18"/>
              </w:rPr>
              <w:t>: «Fondo europeo agricolo per lo sviluppo rurale: l’Europa investe nelle zone rurali»;</w:t>
            </w:r>
          </w:p>
          <w:p w:rsidR="00EA204E" w:rsidRPr="001B1330" w:rsidRDefault="00EA204E" w:rsidP="00C1700F">
            <w:pPr>
              <w:jc w:val="both"/>
              <w:rPr>
                <w:sz w:val="18"/>
              </w:rPr>
            </w:pPr>
            <w:r w:rsidRPr="001B1330">
              <w:rPr>
                <w:sz w:val="18"/>
              </w:rPr>
              <w:t xml:space="preserve">In caso di mancato rispetto </w:t>
            </w:r>
            <w:r>
              <w:rPr>
                <w:sz w:val="18"/>
              </w:rPr>
              <w:t>de</w:t>
            </w:r>
            <w:r w:rsidRPr="00EA204E">
              <w:rPr>
                <w:sz w:val="18"/>
              </w:rPr>
              <w:t xml:space="preserve">gli standard grafici o </w:t>
            </w:r>
            <w:r>
              <w:rPr>
                <w:sz w:val="18"/>
              </w:rPr>
              <w:t>de</w:t>
            </w:r>
            <w:r w:rsidRPr="00EA204E">
              <w:rPr>
                <w:sz w:val="18"/>
              </w:rPr>
              <w:t>ll’indicazione del ruolo dell’Unione europe</w:t>
            </w:r>
            <w:r>
              <w:rPr>
                <w:sz w:val="18"/>
              </w:rPr>
              <w:t xml:space="preserve">a, riscontrata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xml:space="preserve">, </w:t>
            </w:r>
            <w:r w:rsidRPr="001B1330">
              <w:rPr>
                <w:sz w:val="18"/>
              </w:rPr>
              <w:t>si applicano i punteggi a fianco riportati.</w:t>
            </w:r>
          </w:p>
        </w:tc>
        <w:tc>
          <w:tcPr>
            <w:tcW w:w="1418" w:type="dxa"/>
            <w:vAlign w:val="center"/>
          </w:tcPr>
          <w:p w:rsidR="00EA204E" w:rsidRPr="00E629A0" w:rsidRDefault="00EA204E" w:rsidP="00EA204E">
            <w:pPr>
              <w:spacing w:line="360" w:lineRule="auto"/>
              <w:jc w:val="center"/>
              <w:rPr>
                <w:sz w:val="16"/>
              </w:rPr>
            </w:pPr>
            <w:r>
              <w:rPr>
                <w:sz w:val="16"/>
              </w:rPr>
              <w:t>Mancato rispetto degli standard grafici e dell’indicazione sul ruolo della UE</w:t>
            </w:r>
          </w:p>
        </w:tc>
        <w:tc>
          <w:tcPr>
            <w:tcW w:w="846" w:type="dxa"/>
            <w:vAlign w:val="center"/>
          </w:tcPr>
          <w:p w:rsidR="00EA204E" w:rsidRPr="0036333A" w:rsidRDefault="00EA204E" w:rsidP="00C1700F">
            <w:pPr>
              <w:spacing w:line="360" w:lineRule="auto"/>
              <w:jc w:val="center"/>
            </w:pPr>
            <w:r>
              <w:t>3</w:t>
            </w:r>
          </w:p>
        </w:tc>
        <w:tc>
          <w:tcPr>
            <w:tcW w:w="718" w:type="dxa"/>
            <w:vAlign w:val="center"/>
          </w:tcPr>
          <w:p w:rsidR="00EA204E" w:rsidRPr="0036333A" w:rsidRDefault="00EA204E" w:rsidP="00C1700F">
            <w:pPr>
              <w:spacing w:line="360" w:lineRule="auto"/>
              <w:jc w:val="center"/>
            </w:pPr>
            <w:r>
              <w:t>1</w:t>
            </w:r>
          </w:p>
        </w:tc>
        <w:tc>
          <w:tcPr>
            <w:tcW w:w="845" w:type="dxa"/>
            <w:vAlign w:val="center"/>
          </w:tcPr>
          <w:p w:rsidR="00EA204E" w:rsidRPr="0036333A" w:rsidRDefault="00EA204E" w:rsidP="00C1700F">
            <w:pPr>
              <w:spacing w:line="360" w:lineRule="auto"/>
              <w:jc w:val="center"/>
            </w:pPr>
            <w:r>
              <w:t>1</w:t>
            </w:r>
          </w:p>
        </w:tc>
      </w:tr>
    </w:tbl>
    <w:p w:rsidR="00EA204E" w:rsidRDefault="00EA204E" w:rsidP="00FF7E6D">
      <w:pPr>
        <w:autoSpaceDE w:val="0"/>
        <w:autoSpaceDN w:val="0"/>
        <w:adjustRightInd w:val="0"/>
        <w:spacing w:before="120" w:after="0" w:line="240" w:lineRule="auto"/>
        <w:jc w:val="both"/>
        <w:rPr>
          <w:rFonts w:ascii="Times New Roman" w:hAnsi="Times New Roman"/>
          <w:sz w:val="24"/>
          <w:szCs w:val="24"/>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EA204E" w:rsidRPr="004813EE" w:rsidTr="00C1700F">
        <w:trPr>
          <w:trHeight w:val="563"/>
          <w:jc w:val="center"/>
        </w:trPr>
        <w:tc>
          <w:tcPr>
            <w:tcW w:w="408" w:type="dxa"/>
          </w:tcPr>
          <w:p w:rsidR="00EA204E" w:rsidRPr="0036333A" w:rsidRDefault="00EA204E" w:rsidP="00C1700F">
            <w:pPr>
              <w:spacing w:line="360" w:lineRule="auto"/>
              <w:jc w:val="both"/>
            </w:pPr>
          </w:p>
        </w:tc>
        <w:tc>
          <w:tcPr>
            <w:tcW w:w="5103" w:type="dxa"/>
          </w:tcPr>
          <w:p w:rsidR="00EA204E" w:rsidRPr="00A1512C" w:rsidRDefault="00EA204E" w:rsidP="00C1700F">
            <w:pPr>
              <w:jc w:val="center"/>
              <w:rPr>
                <w:b/>
                <w:sz w:val="18"/>
              </w:rPr>
            </w:pPr>
            <w:r w:rsidRPr="00A1512C">
              <w:rPr>
                <w:b/>
                <w:sz w:val="18"/>
              </w:rPr>
              <w:t>IMPEGNI</w:t>
            </w:r>
            <w:r>
              <w:rPr>
                <w:b/>
                <w:sz w:val="18"/>
              </w:rPr>
              <w:t xml:space="preserve"> E OBBLIGHI</w:t>
            </w:r>
          </w:p>
        </w:tc>
        <w:tc>
          <w:tcPr>
            <w:tcW w:w="1418" w:type="dxa"/>
          </w:tcPr>
          <w:p w:rsidR="00EA204E" w:rsidRPr="00E629A0" w:rsidRDefault="00EA204E" w:rsidP="00C1700F">
            <w:pPr>
              <w:spacing w:line="360" w:lineRule="auto"/>
              <w:jc w:val="center"/>
              <w:rPr>
                <w:sz w:val="16"/>
              </w:rPr>
            </w:pPr>
            <w:r>
              <w:rPr>
                <w:b/>
                <w:sz w:val="18"/>
              </w:rPr>
              <w:t>V</w:t>
            </w:r>
            <w:r w:rsidRPr="00D348B9">
              <w:rPr>
                <w:b/>
                <w:sz w:val="18"/>
              </w:rPr>
              <w:t>iolazione</w:t>
            </w:r>
          </w:p>
        </w:tc>
        <w:tc>
          <w:tcPr>
            <w:tcW w:w="846" w:type="dxa"/>
          </w:tcPr>
          <w:p w:rsidR="00EA204E" w:rsidRPr="00E57EBF" w:rsidRDefault="00EA204E" w:rsidP="00C1700F">
            <w:pPr>
              <w:spacing w:line="360" w:lineRule="auto"/>
              <w:jc w:val="center"/>
              <w:rPr>
                <w:b/>
                <w:sz w:val="18"/>
              </w:rPr>
            </w:pPr>
            <w:r w:rsidRPr="00E57EBF">
              <w:rPr>
                <w:b/>
                <w:sz w:val="18"/>
              </w:rPr>
              <w:t>Gravità</w:t>
            </w:r>
          </w:p>
        </w:tc>
        <w:tc>
          <w:tcPr>
            <w:tcW w:w="718" w:type="dxa"/>
          </w:tcPr>
          <w:p w:rsidR="00EA204E" w:rsidRPr="004813EE" w:rsidRDefault="00EA204E" w:rsidP="00C1700F">
            <w:pPr>
              <w:spacing w:line="360" w:lineRule="auto"/>
              <w:jc w:val="center"/>
              <w:rPr>
                <w:b/>
                <w:sz w:val="18"/>
              </w:rPr>
            </w:pPr>
            <w:r w:rsidRPr="004813EE">
              <w:rPr>
                <w:b/>
                <w:sz w:val="18"/>
              </w:rPr>
              <w:t>Entità</w:t>
            </w:r>
          </w:p>
        </w:tc>
        <w:tc>
          <w:tcPr>
            <w:tcW w:w="845" w:type="dxa"/>
          </w:tcPr>
          <w:p w:rsidR="00EA204E" w:rsidRPr="004813EE" w:rsidRDefault="00EA204E" w:rsidP="00C1700F">
            <w:pPr>
              <w:spacing w:line="360" w:lineRule="auto"/>
              <w:jc w:val="center"/>
              <w:rPr>
                <w:b/>
                <w:sz w:val="18"/>
              </w:rPr>
            </w:pPr>
            <w:r w:rsidRPr="004813EE">
              <w:rPr>
                <w:b/>
                <w:sz w:val="18"/>
              </w:rPr>
              <w:t>Durata</w:t>
            </w:r>
          </w:p>
        </w:tc>
      </w:tr>
      <w:tr w:rsidR="00EA204E" w:rsidRPr="0036333A" w:rsidTr="00C1700F">
        <w:trPr>
          <w:trHeight w:val="1384"/>
          <w:jc w:val="center"/>
        </w:trPr>
        <w:tc>
          <w:tcPr>
            <w:tcW w:w="408" w:type="dxa"/>
          </w:tcPr>
          <w:p w:rsidR="00EA204E" w:rsidRPr="0036333A" w:rsidRDefault="00EA204E" w:rsidP="00C1700F">
            <w:pPr>
              <w:numPr>
                <w:ilvl w:val="0"/>
                <w:numId w:val="8"/>
              </w:numPr>
              <w:spacing w:after="0" w:line="360" w:lineRule="auto"/>
              <w:ind w:left="0" w:firstLine="0"/>
              <w:jc w:val="both"/>
            </w:pPr>
          </w:p>
        </w:tc>
        <w:tc>
          <w:tcPr>
            <w:tcW w:w="5103" w:type="dxa"/>
          </w:tcPr>
          <w:p w:rsidR="00EA204E" w:rsidRPr="00EA204E" w:rsidRDefault="00EA204E" w:rsidP="00EA204E">
            <w:pPr>
              <w:jc w:val="both"/>
              <w:rPr>
                <w:i/>
                <w:sz w:val="18"/>
              </w:rPr>
            </w:pPr>
            <w:r w:rsidRPr="00EA204E">
              <w:rPr>
                <w:b/>
                <w:i/>
                <w:sz w:val="18"/>
              </w:rPr>
              <w:t>Le pubblicazioni</w:t>
            </w:r>
            <w:r w:rsidRPr="00EA204E">
              <w:rPr>
                <w:i/>
                <w:sz w:val="18"/>
              </w:rPr>
              <w:t xml:space="preserve"> (opuscol</w:t>
            </w:r>
            <w:r>
              <w:rPr>
                <w:i/>
                <w:sz w:val="18"/>
              </w:rPr>
              <w:t>i, pieghevoli, bollettini ecc.), ivi inclus</w:t>
            </w:r>
            <w:r w:rsidRPr="00EA204E">
              <w:rPr>
                <w:i/>
                <w:sz w:val="18"/>
              </w:rPr>
              <w:t xml:space="preserve">e </w:t>
            </w:r>
            <w:r>
              <w:rPr>
                <w:i/>
                <w:sz w:val="18"/>
              </w:rPr>
              <w:t xml:space="preserve">quelle in forma elettronica, nonché </w:t>
            </w:r>
            <w:r w:rsidRPr="00EA204E">
              <w:rPr>
                <w:i/>
                <w:sz w:val="18"/>
              </w:rPr>
              <w:t xml:space="preserve">i poster </w:t>
            </w:r>
            <w:r>
              <w:rPr>
                <w:i/>
                <w:sz w:val="18"/>
              </w:rPr>
              <w:t>concernenti le operazioni</w:t>
            </w:r>
            <w:r w:rsidRPr="00EA204E">
              <w:rPr>
                <w:i/>
                <w:sz w:val="18"/>
              </w:rPr>
              <w:t xml:space="preserve"> cofinanziat</w:t>
            </w:r>
            <w:r>
              <w:rPr>
                <w:i/>
                <w:sz w:val="18"/>
              </w:rPr>
              <w:t>e</w:t>
            </w:r>
            <w:r w:rsidRPr="00EA204E">
              <w:rPr>
                <w:i/>
                <w:sz w:val="18"/>
              </w:rPr>
              <w:t xml:space="preserve"> dal FEASR </w:t>
            </w:r>
            <w:r w:rsidRPr="00EA204E">
              <w:rPr>
                <w:b/>
                <w:i/>
                <w:sz w:val="18"/>
              </w:rPr>
              <w:t>devono recare</w:t>
            </w:r>
            <w:r w:rsidRPr="00EA204E">
              <w:rPr>
                <w:i/>
                <w:sz w:val="18"/>
              </w:rPr>
              <w:t xml:space="preserve">, sul frontespizio, </w:t>
            </w:r>
            <w:r w:rsidRPr="00EA204E">
              <w:rPr>
                <w:b/>
                <w:i/>
                <w:sz w:val="18"/>
              </w:rPr>
              <w:t>una chiara indicazione della partecipazione dell’Unione europea</w:t>
            </w:r>
            <w:r w:rsidRPr="00EA204E">
              <w:rPr>
                <w:i/>
                <w:sz w:val="18"/>
              </w:rPr>
              <w:t xml:space="preserve"> nonché, </w:t>
            </w:r>
            <w:r w:rsidRPr="00EA204E">
              <w:rPr>
                <w:b/>
                <w:i/>
                <w:sz w:val="18"/>
              </w:rPr>
              <w:t>l’emblema dell’Unione</w:t>
            </w:r>
            <w:r w:rsidRPr="00EA204E">
              <w:rPr>
                <w:i/>
                <w:sz w:val="18"/>
              </w:rPr>
              <w:t>. Le pubblicazioni devono inoltre menzionare l’organismo responsabile dell’informazione e l’autorità di gestione del PSRN.</w:t>
            </w:r>
          </w:p>
          <w:p w:rsidR="00EA204E" w:rsidRPr="001B1330" w:rsidRDefault="00EA204E" w:rsidP="00EA204E">
            <w:pPr>
              <w:jc w:val="both"/>
              <w:rPr>
                <w:sz w:val="18"/>
              </w:rPr>
            </w:pPr>
            <w:r w:rsidRPr="001B1330">
              <w:rPr>
                <w:sz w:val="18"/>
              </w:rPr>
              <w:t xml:space="preserve">In caso di </w:t>
            </w:r>
            <w:r w:rsidRPr="00EA204E">
              <w:rPr>
                <w:sz w:val="18"/>
              </w:rPr>
              <w:t>mancato rispetto degli obblighi per le pubblicazioni e</w:t>
            </w:r>
            <w:r>
              <w:rPr>
                <w:sz w:val="18"/>
              </w:rPr>
              <w:t>d</w:t>
            </w:r>
            <w:r w:rsidRPr="00EA204E">
              <w:rPr>
                <w:sz w:val="18"/>
              </w:rPr>
              <w:t xml:space="preserve"> i poster</w:t>
            </w:r>
            <w:r>
              <w:rPr>
                <w:sz w:val="18"/>
              </w:rPr>
              <w:t xml:space="preserve">, riscontrato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xml:space="preserve">, </w:t>
            </w:r>
            <w:r w:rsidRPr="001B1330">
              <w:rPr>
                <w:sz w:val="18"/>
              </w:rPr>
              <w:t>si applicano i punteggi a fianco riportati.</w:t>
            </w:r>
          </w:p>
        </w:tc>
        <w:tc>
          <w:tcPr>
            <w:tcW w:w="1418" w:type="dxa"/>
            <w:vAlign w:val="center"/>
          </w:tcPr>
          <w:p w:rsidR="00EA204E" w:rsidRPr="00E629A0" w:rsidRDefault="00EA204E" w:rsidP="00EA204E">
            <w:pPr>
              <w:spacing w:line="360" w:lineRule="auto"/>
              <w:jc w:val="center"/>
              <w:rPr>
                <w:sz w:val="16"/>
              </w:rPr>
            </w:pPr>
            <w:r>
              <w:rPr>
                <w:sz w:val="16"/>
              </w:rPr>
              <w:t>Mancato rispetto degli obblighi sulle pubblicazioni ed i poster</w:t>
            </w:r>
          </w:p>
        </w:tc>
        <w:tc>
          <w:tcPr>
            <w:tcW w:w="846" w:type="dxa"/>
            <w:vAlign w:val="center"/>
          </w:tcPr>
          <w:p w:rsidR="00EA204E" w:rsidRPr="0036333A" w:rsidRDefault="00EA204E" w:rsidP="00C1700F">
            <w:pPr>
              <w:spacing w:line="360" w:lineRule="auto"/>
              <w:jc w:val="center"/>
            </w:pPr>
            <w:r>
              <w:t>3</w:t>
            </w:r>
          </w:p>
        </w:tc>
        <w:tc>
          <w:tcPr>
            <w:tcW w:w="718" w:type="dxa"/>
            <w:vAlign w:val="center"/>
          </w:tcPr>
          <w:p w:rsidR="00EA204E" w:rsidRPr="0036333A" w:rsidRDefault="00EA204E" w:rsidP="00C1700F">
            <w:pPr>
              <w:spacing w:line="360" w:lineRule="auto"/>
              <w:jc w:val="center"/>
            </w:pPr>
            <w:r>
              <w:t>1</w:t>
            </w:r>
          </w:p>
        </w:tc>
        <w:tc>
          <w:tcPr>
            <w:tcW w:w="845" w:type="dxa"/>
            <w:vAlign w:val="center"/>
          </w:tcPr>
          <w:p w:rsidR="00EA204E" w:rsidRPr="0036333A" w:rsidRDefault="00EA204E" w:rsidP="00C1700F">
            <w:pPr>
              <w:spacing w:line="360" w:lineRule="auto"/>
              <w:jc w:val="center"/>
            </w:pPr>
            <w:r>
              <w:t>1</w:t>
            </w:r>
          </w:p>
        </w:tc>
      </w:tr>
    </w:tbl>
    <w:p w:rsidR="00B10614" w:rsidRDefault="00B10614" w:rsidP="00FF7E6D">
      <w:pPr>
        <w:autoSpaceDE w:val="0"/>
        <w:autoSpaceDN w:val="0"/>
        <w:adjustRightInd w:val="0"/>
        <w:spacing w:before="120" w:after="0" w:line="240" w:lineRule="auto"/>
        <w:jc w:val="both"/>
        <w:rPr>
          <w:rFonts w:ascii="Times New Roman" w:hAnsi="Times New Roman"/>
          <w:sz w:val="24"/>
          <w:szCs w:val="24"/>
        </w:rPr>
      </w:pPr>
    </w:p>
    <w:tbl>
      <w:tblPr>
        <w:tblStyle w:val="Grigliatabella"/>
        <w:tblW w:w="9338" w:type="dxa"/>
        <w:jc w:val="center"/>
        <w:tblLayout w:type="fixed"/>
        <w:tblLook w:val="04A0" w:firstRow="1" w:lastRow="0" w:firstColumn="1" w:lastColumn="0" w:noHBand="0" w:noVBand="1"/>
      </w:tblPr>
      <w:tblGrid>
        <w:gridCol w:w="408"/>
        <w:gridCol w:w="5103"/>
        <w:gridCol w:w="1418"/>
        <w:gridCol w:w="846"/>
        <w:gridCol w:w="718"/>
        <w:gridCol w:w="845"/>
      </w:tblGrid>
      <w:tr w:rsidR="00EA204E" w:rsidRPr="004813EE" w:rsidTr="00C1700F">
        <w:trPr>
          <w:trHeight w:val="563"/>
          <w:jc w:val="center"/>
        </w:trPr>
        <w:tc>
          <w:tcPr>
            <w:tcW w:w="408" w:type="dxa"/>
          </w:tcPr>
          <w:p w:rsidR="00EA204E" w:rsidRPr="0036333A" w:rsidRDefault="00EA204E" w:rsidP="00C1700F">
            <w:pPr>
              <w:spacing w:line="360" w:lineRule="auto"/>
              <w:jc w:val="both"/>
            </w:pPr>
          </w:p>
        </w:tc>
        <w:tc>
          <w:tcPr>
            <w:tcW w:w="5103" w:type="dxa"/>
          </w:tcPr>
          <w:p w:rsidR="00EA204E" w:rsidRPr="00A1512C" w:rsidRDefault="00EA204E" w:rsidP="00C1700F">
            <w:pPr>
              <w:jc w:val="center"/>
              <w:rPr>
                <w:b/>
                <w:sz w:val="18"/>
              </w:rPr>
            </w:pPr>
            <w:r w:rsidRPr="00A1512C">
              <w:rPr>
                <w:b/>
                <w:sz w:val="18"/>
              </w:rPr>
              <w:t>IMPEGNI</w:t>
            </w:r>
            <w:r>
              <w:rPr>
                <w:b/>
                <w:sz w:val="18"/>
              </w:rPr>
              <w:t xml:space="preserve"> E OBBLIGHI</w:t>
            </w:r>
          </w:p>
        </w:tc>
        <w:tc>
          <w:tcPr>
            <w:tcW w:w="1418" w:type="dxa"/>
          </w:tcPr>
          <w:p w:rsidR="00EA204E" w:rsidRPr="00E629A0" w:rsidRDefault="00EA204E" w:rsidP="00C1700F">
            <w:pPr>
              <w:spacing w:line="360" w:lineRule="auto"/>
              <w:jc w:val="center"/>
              <w:rPr>
                <w:sz w:val="16"/>
              </w:rPr>
            </w:pPr>
            <w:r>
              <w:rPr>
                <w:b/>
                <w:sz w:val="18"/>
              </w:rPr>
              <w:t>V</w:t>
            </w:r>
            <w:r w:rsidRPr="00D348B9">
              <w:rPr>
                <w:b/>
                <w:sz w:val="18"/>
              </w:rPr>
              <w:t>iolazione</w:t>
            </w:r>
          </w:p>
        </w:tc>
        <w:tc>
          <w:tcPr>
            <w:tcW w:w="846" w:type="dxa"/>
          </w:tcPr>
          <w:p w:rsidR="00EA204E" w:rsidRPr="00E57EBF" w:rsidRDefault="00EA204E" w:rsidP="00C1700F">
            <w:pPr>
              <w:spacing w:line="360" w:lineRule="auto"/>
              <w:jc w:val="center"/>
              <w:rPr>
                <w:b/>
                <w:sz w:val="18"/>
              </w:rPr>
            </w:pPr>
            <w:r w:rsidRPr="00E57EBF">
              <w:rPr>
                <w:b/>
                <w:sz w:val="18"/>
              </w:rPr>
              <w:t>Gravità</w:t>
            </w:r>
          </w:p>
        </w:tc>
        <w:tc>
          <w:tcPr>
            <w:tcW w:w="718" w:type="dxa"/>
          </w:tcPr>
          <w:p w:rsidR="00EA204E" w:rsidRPr="004813EE" w:rsidRDefault="00EA204E" w:rsidP="00C1700F">
            <w:pPr>
              <w:spacing w:line="360" w:lineRule="auto"/>
              <w:jc w:val="center"/>
              <w:rPr>
                <w:b/>
                <w:sz w:val="18"/>
              </w:rPr>
            </w:pPr>
            <w:r w:rsidRPr="004813EE">
              <w:rPr>
                <w:b/>
                <w:sz w:val="18"/>
              </w:rPr>
              <w:t>Entità</w:t>
            </w:r>
          </w:p>
        </w:tc>
        <w:tc>
          <w:tcPr>
            <w:tcW w:w="845" w:type="dxa"/>
          </w:tcPr>
          <w:p w:rsidR="00EA204E" w:rsidRPr="004813EE" w:rsidRDefault="00EA204E" w:rsidP="00C1700F">
            <w:pPr>
              <w:spacing w:line="360" w:lineRule="auto"/>
              <w:jc w:val="center"/>
              <w:rPr>
                <w:b/>
                <w:sz w:val="18"/>
              </w:rPr>
            </w:pPr>
            <w:r w:rsidRPr="004813EE">
              <w:rPr>
                <w:b/>
                <w:sz w:val="18"/>
              </w:rPr>
              <w:t>Durata</w:t>
            </w:r>
          </w:p>
        </w:tc>
      </w:tr>
      <w:tr w:rsidR="00EA204E" w:rsidRPr="0036333A" w:rsidTr="00C1700F">
        <w:trPr>
          <w:trHeight w:val="1384"/>
          <w:jc w:val="center"/>
        </w:trPr>
        <w:tc>
          <w:tcPr>
            <w:tcW w:w="408" w:type="dxa"/>
          </w:tcPr>
          <w:p w:rsidR="00EA204E" w:rsidRPr="0036333A" w:rsidRDefault="00EA204E" w:rsidP="00C1700F">
            <w:pPr>
              <w:numPr>
                <w:ilvl w:val="0"/>
                <w:numId w:val="8"/>
              </w:numPr>
              <w:spacing w:after="0" w:line="360" w:lineRule="auto"/>
              <w:ind w:left="0" w:firstLine="0"/>
              <w:jc w:val="both"/>
            </w:pPr>
          </w:p>
        </w:tc>
        <w:tc>
          <w:tcPr>
            <w:tcW w:w="5103" w:type="dxa"/>
          </w:tcPr>
          <w:p w:rsidR="00EA204E" w:rsidRPr="00EA204E" w:rsidRDefault="00EA204E" w:rsidP="00C1700F">
            <w:pPr>
              <w:jc w:val="both"/>
              <w:rPr>
                <w:i/>
                <w:sz w:val="18"/>
              </w:rPr>
            </w:pPr>
            <w:r w:rsidRPr="00EA204E">
              <w:rPr>
                <w:b/>
                <w:i/>
                <w:sz w:val="18"/>
              </w:rPr>
              <w:t>I siti web</w:t>
            </w:r>
            <w:r w:rsidRPr="00EA204E">
              <w:rPr>
                <w:i/>
                <w:sz w:val="18"/>
              </w:rPr>
              <w:t xml:space="preserve"> </w:t>
            </w:r>
            <w:r w:rsidR="0054058E">
              <w:rPr>
                <w:i/>
                <w:sz w:val="18"/>
              </w:rPr>
              <w:t>dedicati all’operazione</w:t>
            </w:r>
            <w:r w:rsidR="0054058E" w:rsidRPr="00EA204E" w:rsidDel="0054058E">
              <w:rPr>
                <w:i/>
                <w:sz w:val="18"/>
              </w:rPr>
              <w:t xml:space="preserve"> </w:t>
            </w:r>
            <w:r w:rsidRPr="00EA204E">
              <w:rPr>
                <w:b/>
                <w:i/>
                <w:sz w:val="18"/>
              </w:rPr>
              <w:t>devono</w:t>
            </w:r>
            <w:r w:rsidRPr="00EA204E">
              <w:rPr>
                <w:i/>
                <w:sz w:val="18"/>
              </w:rPr>
              <w:t xml:space="preserve">: a) </w:t>
            </w:r>
            <w:r w:rsidRPr="00EA204E">
              <w:rPr>
                <w:b/>
                <w:i/>
                <w:sz w:val="18"/>
              </w:rPr>
              <w:t>menzionare il contributo del FEASR</w:t>
            </w:r>
            <w:r w:rsidRPr="00EA204E">
              <w:rPr>
                <w:i/>
                <w:sz w:val="18"/>
              </w:rPr>
              <w:t xml:space="preserve"> almeno nella pagina iniziale; b) </w:t>
            </w:r>
            <w:r w:rsidRPr="00EA204E">
              <w:rPr>
                <w:b/>
                <w:i/>
                <w:sz w:val="18"/>
              </w:rPr>
              <w:t>recare un link al sito web della Commissione</w:t>
            </w:r>
            <w:r w:rsidRPr="00EA204E">
              <w:rPr>
                <w:i/>
                <w:sz w:val="18"/>
              </w:rPr>
              <w:t xml:space="preserve"> dedicato al FEASR.</w:t>
            </w:r>
          </w:p>
          <w:p w:rsidR="00EA204E" w:rsidRPr="001B1330" w:rsidRDefault="00EA204E" w:rsidP="00EA204E">
            <w:pPr>
              <w:jc w:val="both"/>
              <w:rPr>
                <w:sz w:val="18"/>
              </w:rPr>
            </w:pPr>
            <w:r w:rsidRPr="001B1330">
              <w:rPr>
                <w:sz w:val="18"/>
              </w:rPr>
              <w:t xml:space="preserve">In caso di </w:t>
            </w:r>
            <w:r w:rsidRPr="00EA204E">
              <w:rPr>
                <w:sz w:val="18"/>
              </w:rPr>
              <w:t xml:space="preserve">mancato rispetto degli obblighi </w:t>
            </w:r>
            <w:r>
              <w:rPr>
                <w:sz w:val="18"/>
              </w:rPr>
              <w:t xml:space="preserve">i siti web, riscontrati nel corso del </w:t>
            </w:r>
            <w:r w:rsidRPr="003E483F">
              <w:rPr>
                <w:sz w:val="18"/>
              </w:rPr>
              <w:t xml:space="preserve">controllo amministrativo o </w:t>
            </w:r>
            <w:r w:rsidRPr="003E483F">
              <w:rPr>
                <w:i/>
                <w:sz w:val="18"/>
              </w:rPr>
              <w:t>in loco</w:t>
            </w:r>
            <w:r w:rsidRPr="003E483F">
              <w:rPr>
                <w:sz w:val="18"/>
              </w:rPr>
              <w:t xml:space="preserve"> della domanda di pagamento</w:t>
            </w:r>
            <w:r>
              <w:rPr>
                <w:sz w:val="18"/>
              </w:rPr>
              <w:t xml:space="preserve">, </w:t>
            </w:r>
            <w:r w:rsidRPr="001B1330">
              <w:rPr>
                <w:sz w:val="18"/>
              </w:rPr>
              <w:t>si applicano i punteggi a fianco riportati.</w:t>
            </w:r>
          </w:p>
        </w:tc>
        <w:tc>
          <w:tcPr>
            <w:tcW w:w="1418" w:type="dxa"/>
            <w:vAlign w:val="center"/>
          </w:tcPr>
          <w:p w:rsidR="00EA204E" w:rsidRPr="00E629A0" w:rsidRDefault="00EA204E" w:rsidP="00EA204E">
            <w:pPr>
              <w:spacing w:line="360" w:lineRule="auto"/>
              <w:jc w:val="center"/>
              <w:rPr>
                <w:sz w:val="16"/>
              </w:rPr>
            </w:pPr>
            <w:r>
              <w:rPr>
                <w:sz w:val="16"/>
              </w:rPr>
              <w:t>Mancato rispetto degli obblighi sui siti web</w:t>
            </w:r>
          </w:p>
        </w:tc>
        <w:tc>
          <w:tcPr>
            <w:tcW w:w="846" w:type="dxa"/>
            <w:vAlign w:val="center"/>
          </w:tcPr>
          <w:p w:rsidR="00EA204E" w:rsidRPr="0036333A" w:rsidRDefault="00EA204E" w:rsidP="00C1700F">
            <w:pPr>
              <w:spacing w:line="360" w:lineRule="auto"/>
              <w:jc w:val="center"/>
            </w:pPr>
            <w:r>
              <w:t>3</w:t>
            </w:r>
          </w:p>
        </w:tc>
        <w:tc>
          <w:tcPr>
            <w:tcW w:w="718" w:type="dxa"/>
            <w:vAlign w:val="center"/>
          </w:tcPr>
          <w:p w:rsidR="00EA204E" w:rsidRPr="0036333A" w:rsidRDefault="00EA204E" w:rsidP="00C1700F">
            <w:pPr>
              <w:spacing w:line="360" w:lineRule="auto"/>
              <w:jc w:val="center"/>
            </w:pPr>
            <w:r>
              <w:t>1</w:t>
            </w:r>
          </w:p>
        </w:tc>
        <w:tc>
          <w:tcPr>
            <w:tcW w:w="845" w:type="dxa"/>
            <w:vAlign w:val="center"/>
          </w:tcPr>
          <w:p w:rsidR="00EA204E" w:rsidRPr="0036333A" w:rsidRDefault="00EA204E" w:rsidP="00C1700F">
            <w:pPr>
              <w:spacing w:line="360" w:lineRule="auto"/>
              <w:jc w:val="center"/>
            </w:pPr>
            <w:r>
              <w:t>1</w:t>
            </w:r>
          </w:p>
        </w:tc>
      </w:tr>
    </w:tbl>
    <w:p w:rsidR="00EA204E" w:rsidRDefault="00EA204E" w:rsidP="00FF7E6D">
      <w:pPr>
        <w:autoSpaceDE w:val="0"/>
        <w:autoSpaceDN w:val="0"/>
        <w:adjustRightInd w:val="0"/>
        <w:spacing w:before="120" w:after="0" w:line="240" w:lineRule="auto"/>
        <w:jc w:val="both"/>
        <w:rPr>
          <w:rFonts w:ascii="Times New Roman" w:hAnsi="Times New Roman"/>
          <w:sz w:val="24"/>
          <w:szCs w:val="24"/>
        </w:rPr>
      </w:pPr>
    </w:p>
    <w:p w:rsidR="009D631E" w:rsidRDefault="009D631E" w:rsidP="00FF7E6D">
      <w:pPr>
        <w:autoSpaceDE w:val="0"/>
        <w:autoSpaceDN w:val="0"/>
        <w:adjustRightInd w:val="0"/>
        <w:spacing w:before="120" w:after="0" w:line="240" w:lineRule="auto"/>
        <w:jc w:val="both"/>
        <w:rPr>
          <w:rFonts w:ascii="Times New Roman" w:hAnsi="Times New Roman"/>
          <w:sz w:val="24"/>
          <w:szCs w:val="24"/>
        </w:rPr>
      </w:pPr>
    </w:p>
    <w:p w:rsidR="009D631E" w:rsidRDefault="009D631E" w:rsidP="009D631E">
      <w:pPr>
        <w:autoSpaceDE w:val="0"/>
        <w:autoSpaceDN w:val="0"/>
        <w:adjustRightInd w:val="0"/>
        <w:spacing w:before="120" w:after="0" w:line="240" w:lineRule="auto"/>
        <w:jc w:val="both"/>
        <w:rPr>
          <w:rFonts w:ascii="Times New Roman" w:eastAsia="Times New Roman" w:hAnsi="Times New Roman"/>
          <w:b/>
          <w:sz w:val="24"/>
          <w:szCs w:val="24"/>
          <w:lang w:eastAsia="it-IT"/>
        </w:rPr>
      </w:pPr>
      <w:r w:rsidRPr="00F75C3B">
        <w:rPr>
          <w:rFonts w:ascii="Times New Roman" w:eastAsia="Times New Roman" w:hAnsi="Times New Roman"/>
          <w:b/>
          <w:sz w:val="24"/>
          <w:szCs w:val="24"/>
          <w:lang w:eastAsia="it-IT"/>
        </w:rPr>
        <w:t xml:space="preserve">SEZ. </w:t>
      </w:r>
      <w:r>
        <w:rPr>
          <w:rFonts w:ascii="Times New Roman" w:eastAsia="Times New Roman" w:hAnsi="Times New Roman"/>
          <w:b/>
          <w:sz w:val="24"/>
          <w:szCs w:val="24"/>
          <w:lang w:eastAsia="it-IT"/>
        </w:rPr>
        <w:t>3</w:t>
      </w:r>
      <w:r w:rsidRPr="00F75C3B">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 xml:space="preserve">DISPOSIZIONI SPECIFICHE </w:t>
      </w:r>
    </w:p>
    <w:p w:rsidR="009D631E" w:rsidRDefault="009D631E" w:rsidP="009D631E">
      <w:pPr>
        <w:autoSpaceDE w:val="0"/>
        <w:autoSpaceDN w:val="0"/>
        <w:adjustRightInd w:val="0"/>
        <w:spacing w:before="120" w:after="0" w:line="240" w:lineRule="auto"/>
        <w:ind w:firstLine="708"/>
        <w:jc w:val="both"/>
        <w:rPr>
          <w:rFonts w:ascii="Times New Roman" w:hAnsi="Times New Roman"/>
          <w:sz w:val="24"/>
          <w:szCs w:val="24"/>
        </w:rPr>
      </w:pPr>
    </w:p>
    <w:p w:rsidR="009D631E" w:rsidRPr="00FB3095" w:rsidRDefault="009D631E" w:rsidP="009D631E">
      <w:pPr>
        <w:autoSpaceDE w:val="0"/>
        <w:autoSpaceDN w:val="0"/>
        <w:adjustRightInd w:val="0"/>
        <w:spacing w:before="120" w:after="0" w:line="240" w:lineRule="auto"/>
        <w:jc w:val="both"/>
        <w:rPr>
          <w:rFonts w:ascii="Times New Roman" w:hAnsi="Times New Roman"/>
          <w:sz w:val="24"/>
          <w:szCs w:val="24"/>
        </w:rPr>
      </w:pPr>
      <w:r w:rsidRPr="00FB3095">
        <w:rPr>
          <w:rFonts w:ascii="Times New Roman" w:hAnsi="Times New Roman"/>
          <w:sz w:val="24"/>
          <w:szCs w:val="24"/>
        </w:rPr>
        <w:t>Sulla base di quanto previsto al paragrafo 4, quarto capoverso</w:t>
      </w:r>
      <w:r w:rsidR="009761AF">
        <w:rPr>
          <w:rFonts w:ascii="Times New Roman" w:hAnsi="Times New Roman"/>
          <w:sz w:val="24"/>
          <w:szCs w:val="24"/>
        </w:rPr>
        <w:t xml:space="preserve"> del presente documento</w:t>
      </w:r>
      <w:r w:rsidRPr="00FB3095">
        <w:rPr>
          <w:rFonts w:ascii="Times New Roman" w:hAnsi="Times New Roman"/>
          <w:sz w:val="24"/>
          <w:szCs w:val="24"/>
        </w:rPr>
        <w:t xml:space="preserve">, la violazione/inadempienza dei </w:t>
      </w:r>
      <w:r>
        <w:rPr>
          <w:rFonts w:ascii="Times New Roman" w:hAnsi="Times New Roman"/>
          <w:sz w:val="24"/>
          <w:szCs w:val="24"/>
        </w:rPr>
        <w:t>seguenti impegni/obblighi comporta</w:t>
      </w:r>
      <w:r w:rsidR="00797535">
        <w:rPr>
          <w:rFonts w:ascii="Times New Roman" w:hAnsi="Times New Roman"/>
          <w:sz w:val="24"/>
          <w:szCs w:val="24"/>
        </w:rPr>
        <w:t>, con le eccezioni indicate,</w:t>
      </w:r>
      <w:r>
        <w:rPr>
          <w:rFonts w:ascii="Times New Roman" w:hAnsi="Times New Roman"/>
          <w:sz w:val="24"/>
          <w:szCs w:val="24"/>
        </w:rPr>
        <w:t xml:space="preserve"> l’esclusione del beneficiario dal sostegno della sottomisura 1</w:t>
      </w:r>
      <w:r w:rsidR="00C67A61">
        <w:rPr>
          <w:rFonts w:ascii="Times New Roman" w:hAnsi="Times New Roman"/>
          <w:sz w:val="24"/>
          <w:szCs w:val="24"/>
        </w:rPr>
        <w:t>6</w:t>
      </w:r>
      <w:r>
        <w:rPr>
          <w:rFonts w:ascii="Times New Roman" w:hAnsi="Times New Roman"/>
          <w:sz w:val="24"/>
          <w:szCs w:val="24"/>
        </w:rPr>
        <w:t>.</w:t>
      </w:r>
      <w:r w:rsidR="00C67A61">
        <w:rPr>
          <w:rFonts w:ascii="Times New Roman" w:hAnsi="Times New Roman"/>
          <w:sz w:val="24"/>
          <w:szCs w:val="24"/>
        </w:rPr>
        <w:t>2</w:t>
      </w:r>
      <w:r>
        <w:rPr>
          <w:rFonts w:ascii="Times New Roman" w:hAnsi="Times New Roman"/>
          <w:sz w:val="24"/>
          <w:szCs w:val="24"/>
        </w:rPr>
        <w:t xml:space="preserve"> ed il recupero degli eventuali importi indebitamente erogati:</w:t>
      </w:r>
    </w:p>
    <w:p w:rsidR="009D631E" w:rsidRDefault="009D631E" w:rsidP="00C6309A">
      <w:pPr>
        <w:tabs>
          <w:tab w:val="num" w:pos="461"/>
          <w:tab w:val="num" w:pos="756"/>
        </w:tabs>
        <w:spacing w:after="0" w:line="360" w:lineRule="auto"/>
        <w:jc w:val="both"/>
        <w:rPr>
          <w:b/>
        </w:rPr>
      </w:pPr>
    </w:p>
    <w:p w:rsidR="009D631E" w:rsidRPr="00CD7583" w:rsidRDefault="009D631E" w:rsidP="009D631E">
      <w:pPr>
        <w:pStyle w:val="Paragrafoelenco"/>
        <w:numPr>
          <w:ilvl w:val="0"/>
          <w:numId w:val="22"/>
        </w:numPr>
        <w:ind w:left="426"/>
        <w:jc w:val="both"/>
        <w:rPr>
          <w:rFonts w:ascii="Times New Roman" w:hAnsi="Times New Roman"/>
          <w:sz w:val="24"/>
          <w:szCs w:val="24"/>
        </w:rPr>
      </w:pPr>
      <w:proofErr w:type="gramStart"/>
      <w:r w:rsidRPr="00CD7583">
        <w:rPr>
          <w:rFonts w:ascii="Times New Roman" w:hAnsi="Times New Roman"/>
          <w:sz w:val="24"/>
          <w:szCs w:val="24"/>
        </w:rPr>
        <w:lastRenderedPageBreak/>
        <w:t>non</w:t>
      </w:r>
      <w:proofErr w:type="gramEnd"/>
      <w:r w:rsidRPr="00CD7583">
        <w:rPr>
          <w:rFonts w:ascii="Times New Roman" w:hAnsi="Times New Roman"/>
          <w:sz w:val="24"/>
          <w:szCs w:val="24"/>
        </w:rPr>
        <w:t xml:space="preserve"> devono sussistere nei confronti </w:t>
      </w:r>
      <w:r w:rsidR="00C67A61" w:rsidRPr="00CD7583">
        <w:rPr>
          <w:rFonts w:ascii="Times New Roman" w:hAnsi="Times New Roman"/>
          <w:sz w:val="24"/>
          <w:szCs w:val="24"/>
        </w:rPr>
        <w:t xml:space="preserve">dei </w:t>
      </w:r>
      <w:r w:rsidRPr="00CD7583">
        <w:rPr>
          <w:rFonts w:ascii="Times New Roman" w:hAnsi="Times New Roman"/>
          <w:sz w:val="24"/>
          <w:szCs w:val="24"/>
        </w:rPr>
        <w:t>component</w:t>
      </w:r>
      <w:r w:rsidR="00C67A61" w:rsidRPr="00CD7583">
        <w:rPr>
          <w:rFonts w:ascii="Times New Roman" w:hAnsi="Times New Roman"/>
          <w:sz w:val="24"/>
          <w:szCs w:val="24"/>
        </w:rPr>
        <w:t>i</w:t>
      </w:r>
      <w:r w:rsidRPr="00CD7583">
        <w:rPr>
          <w:rFonts w:ascii="Times New Roman" w:hAnsi="Times New Roman"/>
          <w:sz w:val="24"/>
          <w:szCs w:val="24"/>
        </w:rPr>
        <w:t xml:space="preserve"> del partenariato beneficiario</w:t>
      </w:r>
      <w:r w:rsidRPr="00CD7583">
        <w:rPr>
          <w:rFonts w:ascii="Times New Roman" w:hAnsi="Times New Roman"/>
          <w:i/>
          <w:sz w:val="24"/>
          <w:szCs w:val="24"/>
        </w:rPr>
        <w:t xml:space="preserve"> </w:t>
      </w:r>
      <w:r w:rsidRPr="00CD7583">
        <w:rPr>
          <w:rFonts w:ascii="Times New Roman" w:hAnsi="Times New Roman"/>
          <w:b/>
          <w:sz w:val="24"/>
          <w:szCs w:val="24"/>
        </w:rPr>
        <w:t>cause di divieto, di decadenza o di sospensione,</w:t>
      </w:r>
      <w:r w:rsidRPr="00CD7583">
        <w:rPr>
          <w:rFonts w:ascii="Times New Roman" w:hAnsi="Times New Roman"/>
          <w:sz w:val="24"/>
          <w:szCs w:val="24"/>
        </w:rPr>
        <w:t xml:space="preserve"> di cui agli artt. 67, commi 1, lettere da a) a g), da 2 a 7 e 8, e 76, comma 8, del </w:t>
      </w:r>
      <w:proofErr w:type="spellStart"/>
      <w:r w:rsidRPr="00CD7583">
        <w:rPr>
          <w:rFonts w:ascii="Times New Roman" w:hAnsi="Times New Roman"/>
          <w:sz w:val="24"/>
          <w:szCs w:val="24"/>
        </w:rPr>
        <w:t>D.Lgs.</w:t>
      </w:r>
      <w:proofErr w:type="spellEnd"/>
      <w:r w:rsidRPr="00CD7583">
        <w:rPr>
          <w:rFonts w:ascii="Times New Roman" w:hAnsi="Times New Roman"/>
          <w:sz w:val="24"/>
          <w:szCs w:val="24"/>
        </w:rPr>
        <w:t xml:space="preserve"> n. 159/2011. Se risultano presenti cause di divieto, di decadenza o sospensione a carico di un componente del partenariato lo stesso dovrà essere sostituito</w:t>
      </w:r>
      <w:r w:rsidR="00CD7583" w:rsidRPr="00CD7583">
        <w:rPr>
          <w:rFonts w:ascii="Times New Roman" w:hAnsi="Times New Roman"/>
          <w:sz w:val="24"/>
          <w:szCs w:val="24"/>
        </w:rPr>
        <w:t xml:space="preserve">, in conformità a quanto disposto dall’art. 11 dell’avviso pubblico, </w:t>
      </w:r>
      <w:r w:rsidRPr="00CD7583">
        <w:rPr>
          <w:rFonts w:ascii="Times New Roman" w:hAnsi="Times New Roman"/>
          <w:sz w:val="24"/>
          <w:szCs w:val="24"/>
        </w:rPr>
        <w:t xml:space="preserve">entro 90 giorni dalla data di contestazione della violazione. In caso contrario </w:t>
      </w:r>
      <w:r w:rsidR="003B76F5" w:rsidRPr="00CD7583">
        <w:rPr>
          <w:rFonts w:ascii="Times New Roman" w:hAnsi="Times New Roman"/>
          <w:sz w:val="24"/>
          <w:szCs w:val="24"/>
        </w:rPr>
        <w:t>il partenariato beneficiario sarà escluso dal sostegno e gli importi indebitamente erogati saranno recuperati</w:t>
      </w:r>
      <w:r w:rsidRPr="00CD7583">
        <w:rPr>
          <w:rFonts w:ascii="Times New Roman" w:hAnsi="Times New Roman"/>
          <w:sz w:val="24"/>
          <w:szCs w:val="24"/>
        </w:rPr>
        <w:t>.</w:t>
      </w:r>
    </w:p>
    <w:p w:rsidR="009D631E" w:rsidRPr="00CD7583" w:rsidRDefault="00797535" w:rsidP="009D631E">
      <w:pPr>
        <w:pStyle w:val="Paragrafoelenco"/>
        <w:numPr>
          <w:ilvl w:val="0"/>
          <w:numId w:val="22"/>
        </w:numPr>
        <w:ind w:left="426"/>
        <w:jc w:val="both"/>
        <w:rPr>
          <w:rFonts w:ascii="Times New Roman" w:hAnsi="Times New Roman"/>
          <w:sz w:val="24"/>
          <w:szCs w:val="24"/>
        </w:rPr>
      </w:pPr>
      <w:r w:rsidRPr="00CD7583">
        <w:rPr>
          <w:rFonts w:ascii="Times New Roman" w:hAnsi="Times New Roman"/>
          <w:sz w:val="24"/>
          <w:szCs w:val="24"/>
        </w:rPr>
        <w:t>i rappresentanti legali dei componenti del partenariato beneficiario</w:t>
      </w:r>
      <w:r w:rsidRPr="00CD7583">
        <w:rPr>
          <w:rFonts w:ascii="Times New Roman" w:hAnsi="Times New Roman"/>
          <w:i/>
          <w:sz w:val="24"/>
          <w:szCs w:val="24"/>
        </w:rPr>
        <w:t xml:space="preserve"> </w:t>
      </w:r>
      <w:r w:rsidR="009D631E" w:rsidRPr="00CD7583">
        <w:rPr>
          <w:rFonts w:ascii="Times New Roman" w:hAnsi="Times New Roman"/>
          <w:sz w:val="24"/>
          <w:szCs w:val="24"/>
        </w:rPr>
        <w:t xml:space="preserve">non </w:t>
      </w:r>
      <w:r w:rsidRPr="00CD7583">
        <w:rPr>
          <w:rFonts w:ascii="Times New Roman" w:hAnsi="Times New Roman"/>
          <w:sz w:val="24"/>
          <w:szCs w:val="24"/>
        </w:rPr>
        <w:t>devono essere sottoposti</w:t>
      </w:r>
      <w:r w:rsidR="009D631E" w:rsidRPr="00CD7583">
        <w:rPr>
          <w:rFonts w:ascii="Times New Roman" w:hAnsi="Times New Roman"/>
          <w:sz w:val="24"/>
          <w:szCs w:val="24"/>
        </w:rPr>
        <w:t xml:space="preserve"> a </w:t>
      </w:r>
      <w:r w:rsidR="009D631E" w:rsidRPr="00CD7583">
        <w:rPr>
          <w:rFonts w:ascii="Times New Roman" w:hAnsi="Times New Roman"/>
          <w:b/>
          <w:sz w:val="24"/>
          <w:szCs w:val="24"/>
        </w:rPr>
        <w:t>pene detentive e/o misure accessorie interdittive o limitative della capacità giuridica e di agire</w:t>
      </w:r>
      <w:r w:rsidR="009D631E" w:rsidRPr="00CD7583">
        <w:rPr>
          <w:rFonts w:ascii="Times New Roman" w:hAnsi="Times New Roman"/>
          <w:sz w:val="24"/>
          <w:szCs w:val="24"/>
        </w:rPr>
        <w:t xml:space="preserve"> fatta salva l'autorizzazione degli organi di vigilanza e/o tutori</w:t>
      </w:r>
      <w:r w:rsidRPr="00CD7583">
        <w:rPr>
          <w:rFonts w:ascii="Times New Roman" w:hAnsi="Times New Roman"/>
          <w:sz w:val="24"/>
          <w:szCs w:val="24"/>
        </w:rPr>
        <w:t>.</w:t>
      </w:r>
      <w:r w:rsidR="009D631E" w:rsidRPr="00CD7583">
        <w:rPr>
          <w:rFonts w:ascii="Times New Roman" w:hAnsi="Times New Roman"/>
          <w:sz w:val="24"/>
          <w:szCs w:val="24"/>
        </w:rPr>
        <w:t>;</w:t>
      </w:r>
      <w:r w:rsidRPr="00CD7583">
        <w:rPr>
          <w:sz w:val="18"/>
        </w:rPr>
        <w:t xml:space="preserve"> </w:t>
      </w:r>
      <w:r w:rsidR="00810A7E" w:rsidRPr="00CD7583">
        <w:rPr>
          <w:rFonts w:ascii="Times New Roman" w:hAnsi="Times New Roman"/>
          <w:sz w:val="24"/>
          <w:szCs w:val="24"/>
        </w:rPr>
        <w:t>s</w:t>
      </w:r>
      <w:r w:rsidRPr="00CD7583">
        <w:rPr>
          <w:rFonts w:ascii="Times New Roman" w:hAnsi="Times New Roman"/>
          <w:sz w:val="24"/>
          <w:szCs w:val="24"/>
        </w:rPr>
        <w:t>e risultano presenti cause di divieto, di decadenza o sospensione a carico di un componente del partenariato lo stesso dovrà essere sostituito</w:t>
      </w:r>
      <w:r w:rsidR="00CD7583" w:rsidRPr="00CD7583">
        <w:rPr>
          <w:rFonts w:ascii="Times New Roman" w:hAnsi="Times New Roman"/>
          <w:sz w:val="24"/>
          <w:szCs w:val="24"/>
        </w:rPr>
        <w:t>, in conformità a quanto disposto dall’art. 11 dell’avviso pubblico,</w:t>
      </w:r>
      <w:r w:rsidRPr="00CD7583">
        <w:rPr>
          <w:rFonts w:ascii="Times New Roman" w:hAnsi="Times New Roman"/>
          <w:sz w:val="24"/>
          <w:szCs w:val="24"/>
        </w:rPr>
        <w:t xml:space="preserve"> entro 90 giorni dalla data di contestazione della violazione. </w:t>
      </w:r>
      <w:r w:rsidR="003B76F5" w:rsidRPr="00CD7583">
        <w:rPr>
          <w:rFonts w:ascii="Times New Roman" w:hAnsi="Times New Roman"/>
          <w:sz w:val="24"/>
          <w:szCs w:val="24"/>
        </w:rPr>
        <w:t>In caso contrario il partenariato beneficiario sarà escluso dal sostegno e gli importi indebitamente erogati saranno recuperati.</w:t>
      </w:r>
    </w:p>
    <w:p w:rsidR="009D631E" w:rsidRPr="00FB3095" w:rsidRDefault="00797535" w:rsidP="009D631E">
      <w:pPr>
        <w:pStyle w:val="Paragrafoelenco"/>
        <w:numPr>
          <w:ilvl w:val="0"/>
          <w:numId w:val="22"/>
        </w:numPr>
        <w:ind w:left="426"/>
        <w:jc w:val="both"/>
        <w:rPr>
          <w:rFonts w:ascii="Times New Roman" w:hAnsi="Times New Roman"/>
          <w:sz w:val="24"/>
          <w:szCs w:val="24"/>
        </w:rPr>
      </w:pPr>
      <w:proofErr w:type="gramStart"/>
      <w:r>
        <w:rPr>
          <w:rFonts w:ascii="Times New Roman" w:hAnsi="Times New Roman"/>
          <w:sz w:val="24"/>
          <w:szCs w:val="24"/>
        </w:rPr>
        <w:t>i</w:t>
      </w:r>
      <w:proofErr w:type="gramEnd"/>
      <w:r>
        <w:rPr>
          <w:rFonts w:ascii="Times New Roman" w:hAnsi="Times New Roman"/>
          <w:sz w:val="24"/>
          <w:szCs w:val="24"/>
        </w:rPr>
        <w:t xml:space="preserve"> componenti del partenariato </w:t>
      </w:r>
      <w:r>
        <w:rPr>
          <w:rFonts w:ascii="Times New Roman" w:hAnsi="Times New Roman"/>
          <w:b/>
          <w:sz w:val="24"/>
          <w:szCs w:val="24"/>
        </w:rPr>
        <w:t>beneficiario devono</w:t>
      </w:r>
      <w:r w:rsidR="009D631E" w:rsidRPr="00FB3095">
        <w:rPr>
          <w:rFonts w:ascii="Times New Roman" w:hAnsi="Times New Roman"/>
          <w:b/>
          <w:sz w:val="24"/>
          <w:szCs w:val="24"/>
        </w:rPr>
        <w:t xml:space="preserve"> disporre ed esibire</w:t>
      </w:r>
      <w:r w:rsidR="009D631E" w:rsidRPr="00FB3095">
        <w:rPr>
          <w:rFonts w:ascii="Times New Roman" w:hAnsi="Times New Roman"/>
          <w:sz w:val="24"/>
          <w:szCs w:val="24"/>
        </w:rPr>
        <w:t xml:space="preserve">, se richiesto in sede di controllo per i cinque anni successivi al pagamento del saldo del contributo pubblico, </w:t>
      </w:r>
      <w:r w:rsidR="009D631E" w:rsidRPr="00FB3095">
        <w:rPr>
          <w:rFonts w:ascii="Times New Roman" w:hAnsi="Times New Roman"/>
          <w:b/>
          <w:sz w:val="24"/>
          <w:szCs w:val="24"/>
        </w:rPr>
        <w:t>idonea documentazione</w:t>
      </w:r>
      <w:r w:rsidR="009D631E" w:rsidRPr="00FB3095">
        <w:rPr>
          <w:rFonts w:ascii="Times New Roman" w:hAnsi="Times New Roman"/>
          <w:sz w:val="24"/>
          <w:szCs w:val="24"/>
        </w:rPr>
        <w:t xml:space="preserve"> comprovante il possesso dei requisiti di ammissibilità e la spesa sostenuta;</w:t>
      </w:r>
    </w:p>
    <w:p w:rsidR="009D631E" w:rsidRDefault="00797535" w:rsidP="009D631E">
      <w:pPr>
        <w:pStyle w:val="Paragrafoelenco"/>
        <w:numPr>
          <w:ilvl w:val="0"/>
          <w:numId w:val="22"/>
        </w:numPr>
        <w:ind w:left="426"/>
        <w:jc w:val="both"/>
        <w:rPr>
          <w:rFonts w:ascii="Times New Roman" w:hAnsi="Times New Roman"/>
          <w:sz w:val="24"/>
          <w:szCs w:val="24"/>
        </w:rPr>
      </w:pPr>
      <w:proofErr w:type="gramStart"/>
      <w:r>
        <w:rPr>
          <w:rFonts w:ascii="Times New Roman" w:hAnsi="Times New Roman"/>
          <w:sz w:val="24"/>
          <w:szCs w:val="24"/>
        </w:rPr>
        <w:t>i</w:t>
      </w:r>
      <w:proofErr w:type="gramEnd"/>
      <w:r>
        <w:rPr>
          <w:rFonts w:ascii="Times New Roman" w:hAnsi="Times New Roman"/>
          <w:sz w:val="24"/>
          <w:szCs w:val="24"/>
        </w:rPr>
        <w:t xml:space="preserve"> componenti del partenariato</w:t>
      </w:r>
      <w:r w:rsidRPr="00FB3095">
        <w:rPr>
          <w:rFonts w:ascii="Times New Roman" w:hAnsi="Times New Roman"/>
          <w:sz w:val="24"/>
          <w:szCs w:val="24"/>
        </w:rPr>
        <w:t xml:space="preserve"> </w:t>
      </w:r>
      <w:r>
        <w:rPr>
          <w:rFonts w:ascii="Times New Roman" w:hAnsi="Times New Roman"/>
          <w:b/>
          <w:sz w:val="24"/>
          <w:szCs w:val="24"/>
        </w:rPr>
        <w:t>beneficiario devono</w:t>
      </w:r>
      <w:r w:rsidR="009D631E" w:rsidRPr="00FB3095">
        <w:rPr>
          <w:rFonts w:ascii="Times New Roman" w:hAnsi="Times New Roman"/>
          <w:b/>
          <w:sz w:val="24"/>
          <w:szCs w:val="24"/>
        </w:rPr>
        <w:t xml:space="preserve"> autorizzare l'Autorità' competente all’accesso</w:t>
      </w:r>
      <w:r w:rsidR="009D631E" w:rsidRPr="00FB3095">
        <w:rPr>
          <w:rFonts w:ascii="Times New Roman" w:hAnsi="Times New Roman"/>
          <w:sz w:val="24"/>
          <w:szCs w:val="24"/>
        </w:rPr>
        <w:t>, in ogni momento e senza restrizioni, alle sedi del beneficiario per le attività di ispezione previste, nonché a tutta la documentazione che riterrà necessaria ai fini dell'istruttoria e dei controlli a pena di esclusione/revoca del sostegno richiesto</w:t>
      </w:r>
      <w:r w:rsidR="005B5564">
        <w:rPr>
          <w:rFonts w:ascii="Times New Roman" w:hAnsi="Times New Roman"/>
          <w:sz w:val="24"/>
          <w:szCs w:val="24"/>
        </w:rPr>
        <w:t>;</w:t>
      </w:r>
    </w:p>
    <w:p w:rsidR="005B5564" w:rsidRPr="005B5564" w:rsidRDefault="005B5564" w:rsidP="005B5564">
      <w:pPr>
        <w:pStyle w:val="Paragrafoelenco"/>
        <w:numPr>
          <w:ilvl w:val="0"/>
          <w:numId w:val="22"/>
        </w:numPr>
        <w:ind w:left="426"/>
        <w:jc w:val="both"/>
        <w:rPr>
          <w:rFonts w:ascii="Times New Roman" w:hAnsi="Times New Roman"/>
          <w:sz w:val="24"/>
          <w:szCs w:val="24"/>
        </w:rPr>
      </w:pPr>
      <w:proofErr w:type="gramStart"/>
      <w:r>
        <w:rPr>
          <w:rFonts w:ascii="Times New Roman" w:hAnsi="Times New Roman"/>
          <w:sz w:val="24"/>
          <w:szCs w:val="24"/>
        </w:rPr>
        <w:t>i</w:t>
      </w:r>
      <w:r w:rsidRPr="005B5564">
        <w:rPr>
          <w:rFonts w:ascii="Times New Roman" w:hAnsi="Times New Roman"/>
          <w:sz w:val="24"/>
          <w:szCs w:val="24"/>
        </w:rPr>
        <w:t>l</w:t>
      </w:r>
      <w:proofErr w:type="gramEnd"/>
      <w:r w:rsidRPr="005B5564">
        <w:rPr>
          <w:rFonts w:ascii="Times New Roman" w:hAnsi="Times New Roman"/>
          <w:sz w:val="24"/>
          <w:szCs w:val="24"/>
        </w:rPr>
        <w:t xml:space="preserve"> </w:t>
      </w:r>
      <w:r w:rsidR="003B76F5">
        <w:rPr>
          <w:rFonts w:ascii="Times New Roman" w:hAnsi="Times New Roman"/>
          <w:sz w:val="24"/>
          <w:szCs w:val="24"/>
        </w:rPr>
        <w:t xml:space="preserve">partenariato </w:t>
      </w:r>
      <w:r w:rsidRPr="005B5564">
        <w:rPr>
          <w:rFonts w:ascii="Times New Roman" w:hAnsi="Times New Roman"/>
          <w:sz w:val="24"/>
          <w:szCs w:val="24"/>
        </w:rPr>
        <w:t>beneficiario</w:t>
      </w:r>
      <w:r w:rsidR="003B76F5">
        <w:rPr>
          <w:rFonts w:ascii="Times New Roman" w:hAnsi="Times New Roman"/>
          <w:sz w:val="24"/>
          <w:szCs w:val="24"/>
        </w:rPr>
        <w:t>,</w:t>
      </w:r>
      <w:r w:rsidRPr="005B5564">
        <w:rPr>
          <w:rFonts w:ascii="Times New Roman" w:hAnsi="Times New Roman"/>
          <w:sz w:val="24"/>
          <w:szCs w:val="24"/>
        </w:rPr>
        <w:t xml:space="preserve"> al termine dell’attività progettuale</w:t>
      </w:r>
      <w:r w:rsidR="003B76F5">
        <w:rPr>
          <w:rFonts w:ascii="Times New Roman" w:hAnsi="Times New Roman"/>
          <w:sz w:val="24"/>
          <w:szCs w:val="24"/>
        </w:rPr>
        <w:t>,</w:t>
      </w:r>
      <w:r w:rsidRPr="005B5564">
        <w:rPr>
          <w:rFonts w:ascii="Times New Roman" w:hAnsi="Times New Roman"/>
          <w:sz w:val="24"/>
          <w:szCs w:val="24"/>
        </w:rPr>
        <w:t xml:space="preserve"> deve aver raggiunto tutti gli obiettivi minimi annuali prefissati di cui all’allegato 6 dell’Avviso pubblico.</w:t>
      </w:r>
      <w:r>
        <w:rPr>
          <w:rFonts w:ascii="Times New Roman" w:hAnsi="Times New Roman"/>
          <w:sz w:val="24"/>
          <w:szCs w:val="24"/>
        </w:rPr>
        <w:t xml:space="preserve"> </w:t>
      </w:r>
      <w:r w:rsidRPr="005B5564">
        <w:rPr>
          <w:rFonts w:ascii="Times New Roman" w:hAnsi="Times New Roman"/>
          <w:sz w:val="24"/>
          <w:szCs w:val="24"/>
        </w:rPr>
        <w:t xml:space="preserve">Il mancato raggiungimento degli obiettivi annuali, riscontrato all’atto della domanda di pagamento finale, </w:t>
      </w:r>
      <w:r w:rsidR="003B76F5">
        <w:rPr>
          <w:rFonts w:ascii="Times New Roman" w:hAnsi="Times New Roman"/>
          <w:sz w:val="24"/>
          <w:szCs w:val="24"/>
        </w:rPr>
        <w:t xml:space="preserve">comporta </w:t>
      </w:r>
      <w:r>
        <w:rPr>
          <w:rFonts w:ascii="Times New Roman" w:hAnsi="Times New Roman"/>
          <w:sz w:val="24"/>
          <w:szCs w:val="24"/>
        </w:rPr>
        <w:t xml:space="preserve">l’esclusione del </w:t>
      </w:r>
      <w:r w:rsidR="003B76F5">
        <w:rPr>
          <w:rFonts w:ascii="Times New Roman" w:hAnsi="Times New Roman"/>
          <w:sz w:val="24"/>
          <w:szCs w:val="24"/>
        </w:rPr>
        <w:t xml:space="preserve">partenariato </w:t>
      </w:r>
      <w:r>
        <w:rPr>
          <w:rFonts w:ascii="Times New Roman" w:hAnsi="Times New Roman"/>
          <w:sz w:val="24"/>
          <w:szCs w:val="24"/>
        </w:rPr>
        <w:t xml:space="preserve">beneficiario dal contributo pubblico. Il recupero delle somme erogate si </w:t>
      </w:r>
      <w:r w:rsidRPr="005B5564">
        <w:rPr>
          <w:rFonts w:ascii="Times New Roman" w:hAnsi="Times New Roman"/>
          <w:sz w:val="24"/>
          <w:szCs w:val="24"/>
        </w:rPr>
        <w:t>applica esclusivamente sull’ammontare del contributo delle annualità per le quali è stato ravvisato il mancato raggiungimento degli obiettivi.</w:t>
      </w:r>
    </w:p>
    <w:p w:rsidR="009D631E" w:rsidRDefault="009D631E" w:rsidP="00C6309A">
      <w:pPr>
        <w:tabs>
          <w:tab w:val="num" w:pos="461"/>
          <w:tab w:val="num" w:pos="756"/>
        </w:tabs>
        <w:spacing w:after="0" w:line="360" w:lineRule="auto"/>
        <w:jc w:val="both"/>
        <w:rPr>
          <w:b/>
        </w:rPr>
      </w:pPr>
    </w:p>
    <w:p w:rsidR="009D631E" w:rsidRPr="00DF15A8" w:rsidRDefault="009D631E" w:rsidP="00C6309A">
      <w:pPr>
        <w:tabs>
          <w:tab w:val="num" w:pos="461"/>
          <w:tab w:val="num" w:pos="756"/>
        </w:tabs>
        <w:spacing w:after="0" w:line="360" w:lineRule="auto"/>
        <w:jc w:val="both"/>
        <w:rPr>
          <w:b/>
        </w:rPr>
      </w:pPr>
    </w:p>
    <w:sectPr w:rsidR="009D631E" w:rsidRPr="00DF15A8" w:rsidSect="00FA0010">
      <w:headerReference w:type="first" r:id="rId8"/>
      <w:pgSz w:w="11906" w:h="16838"/>
      <w:pgMar w:top="1276"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44" w:rsidRDefault="005D7344" w:rsidP="004326A8">
      <w:pPr>
        <w:spacing w:after="0" w:line="240" w:lineRule="auto"/>
      </w:pPr>
      <w:r>
        <w:separator/>
      </w:r>
    </w:p>
  </w:endnote>
  <w:endnote w:type="continuationSeparator" w:id="0">
    <w:p w:rsidR="005D7344" w:rsidRDefault="005D7344" w:rsidP="0043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44" w:rsidRDefault="005D7344" w:rsidP="004326A8">
      <w:pPr>
        <w:spacing w:after="0" w:line="240" w:lineRule="auto"/>
      </w:pPr>
      <w:r>
        <w:separator/>
      </w:r>
    </w:p>
  </w:footnote>
  <w:footnote w:type="continuationSeparator" w:id="0">
    <w:p w:rsidR="005D7344" w:rsidRDefault="005D7344" w:rsidP="0043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0" w:rsidRPr="00792B59" w:rsidRDefault="00FA0010" w:rsidP="00FA0010">
    <w:pPr>
      <w:pStyle w:val="Intestazione"/>
      <w:jc w:val="right"/>
      <w:rPr>
        <w:rFonts w:ascii="Times New Roman" w:hAnsi="Times New Roman"/>
        <w:b/>
        <w:i/>
        <w:sz w:val="28"/>
        <w:szCs w:val="28"/>
      </w:rPr>
    </w:pPr>
    <w:r w:rsidRPr="00792B59">
      <w:rPr>
        <w:rFonts w:ascii="Times New Roman" w:hAnsi="Times New Roman"/>
        <w:b/>
        <w:i/>
        <w:sz w:val="28"/>
        <w:szCs w:val="28"/>
      </w:rPr>
      <w:t>Allegato 5</w:t>
    </w:r>
  </w:p>
  <w:p w:rsidR="00FA0010" w:rsidRDefault="00FA00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C83"/>
    <w:multiLevelType w:val="hybridMultilevel"/>
    <w:tmpl w:val="F2960682"/>
    <w:lvl w:ilvl="0" w:tplc="BFC207AE">
      <w:start w:val="5"/>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8513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BB1D45"/>
    <w:multiLevelType w:val="hybridMultilevel"/>
    <w:tmpl w:val="64FECEF2"/>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FB0AB8"/>
    <w:multiLevelType w:val="hybridMultilevel"/>
    <w:tmpl w:val="DDF6C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01A45"/>
    <w:multiLevelType w:val="hybridMultilevel"/>
    <w:tmpl w:val="DCFC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4567B"/>
    <w:multiLevelType w:val="hybridMultilevel"/>
    <w:tmpl w:val="C7C68E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4256D9"/>
    <w:multiLevelType w:val="hybridMultilevel"/>
    <w:tmpl w:val="7BD87E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9D2F02"/>
    <w:multiLevelType w:val="multilevel"/>
    <w:tmpl w:val="3F4A587A"/>
    <w:lvl w:ilvl="0">
      <w:start w:val="1"/>
      <w:numFmt w:val="decimal"/>
      <w:lvlText w:val="%1)"/>
      <w:lvlJc w:val="left"/>
      <w:pPr>
        <w:ind w:left="360" w:hanging="360"/>
      </w:pPr>
      <w:rPr>
        <w:b w:val="0"/>
        <w:i w:val="0"/>
        <w:color w:val="auto"/>
        <w:sz w:val="24"/>
      </w:rPr>
    </w:lvl>
    <w:lvl w:ilvl="1">
      <w:start w:val="1"/>
      <w:numFmt w:val="lowerLetter"/>
      <w:lvlText w:val="%2)"/>
      <w:lvlJc w:val="left"/>
      <w:pPr>
        <w:ind w:left="720" w:hanging="360"/>
      </w:pPr>
      <w:rPr>
        <w:b w:val="0"/>
        <w:i w:val="0"/>
        <w:sz w:val="24"/>
      </w:rPr>
    </w:lvl>
    <w:lvl w:ilvl="2">
      <w:numFmt w:val="bullet"/>
      <w:lvlText w:val=""/>
      <w:lvlJc w:val="left"/>
      <w:pPr>
        <w:ind w:left="1440" w:hanging="180"/>
      </w:pPr>
      <w:rPr>
        <w:rFonts w:ascii="Symbol" w:hAnsi="Symbol"/>
      </w:r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 w15:restartNumberingAfterBreak="0">
    <w:nsid w:val="40C86BE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4B0938"/>
    <w:multiLevelType w:val="hybridMultilevel"/>
    <w:tmpl w:val="A6AA79B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D59F4"/>
    <w:multiLevelType w:val="hybridMultilevel"/>
    <w:tmpl w:val="4570312E"/>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364EC8"/>
    <w:multiLevelType w:val="hybridMultilevel"/>
    <w:tmpl w:val="3654A6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51F60390"/>
    <w:multiLevelType w:val="hybridMultilevel"/>
    <w:tmpl w:val="5756D264"/>
    <w:lvl w:ilvl="0" w:tplc="04100017">
      <w:start w:val="1"/>
      <w:numFmt w:val="lowerLetter"/>
      <w:lvlText w:val="%1)"/>
      <w:lvlJc w:val="left"/>
      <w:pPr>
        <w:ind w:left="928"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74469A"/>
    <w:multiLevelType w:val="hybridMultilevel"/>
    <w:tmpl w:val="8B56F8E2"/>
    <w:lvl w:ilvl="0" w:tplc="DD942B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B2C40"/>
    <w:multiLevelType w:val="hybridMultilevel"/>
    <w:tmpl w:val="9BB85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8B79FC"/>
    <w:multiLevelType w:val="hybridMultilevel"/>
    <w:tmpl w:val="F394335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1158D8"/>
    <w:multiLevelType w:val="hybridMultilevel"/>
    <w:tmpl w:val="5186F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6727D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D06DF9"/>
    <w:multiLevelType w:val="hybridMultilevel"/>
    <w:tmpl w:val="FABE0610"/>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8610026"/>
    <w:multiLevelType w:val="hybridMultilevel"/>
    <w:tmpl w:val="A558B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9C3893"/>
    <w:multiLevelType w:val="hybridMultilevel"/>
    <w:tmpl w:val="61C64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284B94"/>
    <w:multiLevelType w:val="hybridMultilevel"/>
    <w:tmpl w:val="A4389134"/>
    <w:lvl w:ilvl="0" w:tplc="158AB76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2"/>
  </w:num>
  <w:num w:numId="5">
    <w:abstractNumId w:val="2"/>
  </w:num>
  <w:num w:numId="6">
    <w:abstractNumId w:val="0"/>
  </w:num>
  <w:num w:numId="7">
    <w:abstractNumId w:val="7"/>
  </w:num>
  <w:num w:numId="8">
    <w:abstractNumId w:val="18"/>
  </w:num>
  <w:num w:numId="9">
    <w:abstractNumId w:val="14"/>
  </w:num>
  <w:num w:numId="10">
    <w:abstractNumId w:val="11"/>
  </w:num>
  <w:num w:numId="11">
    <w:abstractNumId w:val="5"/>
  </w:num>
  <w:num w:numId="12">
    <w:abstractNumId w:val="10"/>
  </w:num>
  <w:num w:numId="13">
    <w:abstractNumId w:val="16"/>
  </w:num>
  <w:num w:numId="14">
    <w:abstractNumId w:val="15"/>
  </w:num>
  <w:num w:numId="15">
    <w:abstractNumId w:val="4"/>
  </w:num>
  <w:num w:numId="16">
    <w:abstractNumId w:val="19"/>
  </w:num>
  <w:num w:numId="17">
    <w:abstractNumId w:val="1"/>
  </w:num>
  <w:num w:numId="18">
    <w:abstractNumId w:val="17"/>
  </w:num>
  <w:num w:numId="19">
    <w:abstractNumId w:val="8"/>
  </w:num>
  <w:num w:numId="20">
    <w:abstractNumId w:val="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1034F"/>
    <w:rsid w:val="0000241C"/>
    <w:rsid w:val="0001076B"/>
    <w:rsid w:val="00025597"/>
    <w:rsid w:val="00040F14"/>
    <w:rsid w:val="00041C1C"/>
    <w:rsid w:val="000453D1"/>
    <w:rsid w:val="0005676E"/>
    <w:rsid w:val="00060782"/>
    <w:rsid w:val="000626EA"/>
    <w:rsid w:val="000717C8"/>
    <w:rsid w:val="0007710B"/>
    <w:rsid w:val="000C029B"/>
    <w:rsid w:val="000D1A45"/>
    <w:rsid w:val="000D3202"/>
    <w:rsid w:val="000D45B3"/>
    <w:rsid w:val="000F0E66"/>
    <w:rsid w:val="000F14A4"/>
    <w:rsid w:val="0011231D"/>
    <w:rsid w:val="00113261"/>
    <w:rsid w:val="00135856"/>
    <w:rsid w:val="0014673C"/>
    <w:rsid w:val="00150CFF"/>
    <w:rsid w:val="001523FD"/>
    <w:rsid w:val="001567EF"/>
    <w:rsid w:val="00163C12"/>
    <w:rsid w:val="00166E9F"/>
    <w:rsid w:val="00167A49"/>
    <w:rsid w:val="001813D3"/>
    <w:rsid w:val="00192395"/>
    <w:rsid w:val="001949F1"/>
    <w:rsid w:val="001969B9"/>
    <w:rsid w:val="001A0A95"/>
    <w:rsid w:val="001B1330"/>
    <w:rsid w:val="001B3D6B"/>
    <w:rsid w:val="001B76B4"/>
    <w:rsid w:val="001B7F3A"/>
    <w:rsid w:val="001C3BFC"/>
    <w:rsid w:val="001D2B14"/>
    <w:rsid w:val="001E3B62"/>
    <w:rsid w:val="001F14EB"/>
    <w:rsid w:val="001F1847"/>
    <w:rsid w:val="0021065C"/>
    <w:rsid w:val="00211B04"/>
    <w:rsid w:val="00212384"/>
    <w:rsid w:val="00214937"/>
    <w:rsid w:val="00217836"/>
    <w:rsid w:val="00230B16"/>
    <w:rsid w:val="00237BB4"/>
    <w:rsid w:val="00241A24"/>
    <w:rsid w:val="00250A32"/>
    <w:rsid w:val="0025559E"/>
    <w:rsid w:val="00266D5E"/>
    <w:rsid w:val="002707F0"/>
    <w:rsid w:val="00271B0E"/>
    <w:rsid w:val="0028535A"/>
    <w:rsid w:val="00286AAF"/>
    <w:rsid w:val="002903C9"/>
    <w:rsid w:val="00292930"/>
    <w:rsid w:val="002A00A0"/>
    <w:rsid w:val="002C1832"/>
    <w:rsid w:val="002E1B75"/>
    <w:rsid w:val="002E40E2"/>
    <w:rsid w:val="002F639D"/>
    <w:rsid w:val="0031702A"/>
    <w:rsid w:val="00326242"/>
    <w:rsid w:val="003352CF"/>
    <w:rsid w:val="00346220"/>
    <w:rsid w:val="00361D68"/>
    <w:rsid w:val="00366D51"/>
    <w:rsid w:val="003741E5"/>
    <w:rsid w:val="00377D81"/>
    <w:rsid w:val="00397AF6"/>
    <w:rsid w:val="003A5938"/>
    <w:rsid w:val="003B32ED"/>
    <w:rsid w:val="003B76F5"/>
    <w:rsid w:val="003D6463"/>
    <w:rsid w:val="003E483F"/>
    <w:rsid w:val="003E6307"/>
    <w:rsid w:val="003F38CB"/>
    <w:rsid w:val="00403726"/>
    <w:rsid w:val="00427685"/>
    <w:rsid w:val="004326A8"/>
    <w:rsid w:val="00437EE7"/>
    <w:rsid w:val="00440C17"/>
    <w:rsid w:val="00447264"/>
    <w:rsid w:val="00447735"/>
    <w:rsid w:val="00452809"/>
    <w:rsid w:val="00470AE9"/>
    <w:rsid w:val="00485610"/>
    <w:rsid w:val="004908A9"/>
    <w:rsid w:val="004A0EC9"/>
    <w:rsid w:val="004B06C6"/>
    <w:rsid w:val="004B6C71"/>
    <w:rsid w:val="004B71F7"/>
    <w:rsid w:val="004B7A28"/>
    <w:rsid w:val="004C7D00"/>
    <w:rsid w:val="004D2683"/>
    <w:rsid w:val="004E1048"/>
    <w:rsid w:val="004E1B6F"/>
    <w:rsid w:val="004E4322"/>
    <w:rsid w:val="004F709F"/>
    <w:rsid w:val="00500ED3"/>
    <w:rsid w:val="00503E9C"/>
    <w:rsid w:val="005150DE"/>
    <w:rsid w:val="00516D18"/>
    <w:rsid w:val="00540195"/>
    <w:rsid w:val="0054058E"/>
    <w:rsid w:val="00544862"/>
    <w:rsid w:val="00565EC3"/>
    <w:rsid w:val="0058092D"/>
    <w:rsid w:val="00587888"/>
    <w:rsid w:val="005A234A"/>
    <w:rsid w:val="005A5225"/>
    <w:rsid w:val="005B05D7"/>
    <w:rsid w:val="005B15AA"/>
    <w:rsid w:val="005B5564"/>
    <w:rsid w:val="005D7344"/>
    <w:rsid w:val="005E490A"/>
    <w:rsid w:val="005F2036"/>
    <w:rsid w:val="005F31FE"/>
    <w:rsid w:val="00603F21"/>
    <w:rsid w:val="00606501"/>
    <w:rsid w:val="0061034F"/>
    <w:rsid w:val="00612F46"/>
    <w:rsid w:val="006162AC"/>
    <w:rsid w:val="00623E6B"/>
    <w:rsid w:val="00634F46"/>
    <w:rsid w:val="006354E4"/>
    <w:rsid w:val="006517BB"/>
    <w:rsid w:val="006532B7"/>
    <w:rsid w:val="00653ED7"/>
    <w:rsid w:val="0065732C"/>
    <w:rsid w:val="00677CC9"/>
    <w:rsid w:val="00694B54"/>
    <w:rsid w:val="006A2F75"/>
    <w:rsid w:val="006D2B17"/>
    <w:rsid w:val="006D7F23"/>
    <w:rsid w:val="006E3EB4"/>
    <w:rsid w:val="00703026"/>
    <w:rsid w:val="007546A9"/>
    <w:rsid w:val="00756A2D"/>
    <w:rsid w:val="00761A86"/>
    <w:rsid w:val="00781B49"/>
    <w:rsid w:val="0079121B"/>
    <w:rsid w:val="00792B59"/>
    <w:rsid w:val="00797535"/>
    <w:rsid w:val="007A3964"/>
    <w:rsid w:val="007A781B"/>
    <w:rsid w:val="007B5FEC"/>
    <w:rsid w:val="007C735F"/>
    <w:rsid w:val="007D314C"/>
    <w:rsid w:val="007E015D"/>
    <w:rsid w:val="007F7BA1"/>
    <w:rsid w:val="00801A97"/>
    <w:rsid w:val="008058B7"/>
    <w:rsid w:val="00810A7E"/>
    <w:rsid w:val="00814ECD"/>
    <w:rsid w:val="008204C9"/>
    <w:rsid w:val="00831447"/>
    <w:rsid w:val="00834827"/>
    <w:rsid w:val="008626BB"/>
    <w:rsid w:val="00867DD0"/>
    <w:rsid w:val="00871071"/>
    <w:rsid w:val="00874E53"/>
    <w:rsid w:val="00883376"/>
    <w:rsid w:val="00884DA9"/>
    <w:rsid w:val="00897A7E"/>
    <w:rsid w:val="008A1EB0"/>
    <w:rsid w:val="008E6ACE"/>
    <w:rsid w:val="008F3AEE"/>
    <w:rsid w:val="008F3E01"/>
    <w:rsid w:val="00904B07"/>
    <w:rsid w:val="00907C15"/>
    <w:rsid w:val="00912744"/>
    <w:rsid w:val="009210DD"/>
    <w:rsid w:val="00922275"/>
    <w:rsid w:val="00925407"/>
    <w:rsid w:val="00927BD2"/>
    <w:rsid w:val="00936B6C"/>
    <w:rsid w:val="00941DFD"/>
    <w:rsid w:val="00945DC0"/>
    <w:rsid w:val="0097519F"/>
    <w:rsid w:val="009761AF"/>
    <w:rsid w:val="009872AE"/>
    <w:rsid w:val="00991303"/>
    <w:rsid w:val="009937F9"/>
    <w:rsid w:val="009A6EE6"/>
    <w:rsid w:val="009B0C97"/>
    <w:rsid w:val="009B4DC2"/>
    <w:rsid w:val="009D4996"/>
    <w:rsid w:val="009D631E"/>
    <w:rsid w:val="009F0458"/>
    <w:rsid w:val="00A2266D"/>
    <w:rsid w:val="00A22992"/>
    <w:rsid w:val="00A85EE1"/>
    <w:rsid w:val="00AB2ACC"/>
    <w:rsid w:val="00AB5A4B"/>
    <w:rsid w:val="00AC6DA6"/>
    <w:rsid w:val="00AC7FCA"/>
    <w:rsid w:val="00AD5C7D"/>
    <w:rsid w:val="00AD642A"/>
    <w:rsid w:val="00AE06E2"/>
    <w:rsid w:val="00AE6EF9"/>
    <w:rsid w:val="00AF20C7"/>
    <w:rsid w:val="00AF3633"/>
    <w:rsid w:val="00AF4106"/>
    <w:rsid w:val="00AF6A12"/>
    <w:rsid w:val="00B03574"/>
    <w:rsid w:val="00B10614"/>
    <w:rsid w:val="00B11F4D"/>
    <w:rsid w:val="00B15602"/>
    <w:rsid w:val="00B56E76"/>
    <w:rsid w:val="00B712B6"/>
    <w:rsid w:val="00B75666"/>
    <w:rsid w:val="00BA1A3B"/>
    <w:rsid w:val="00BA3A8A"/>
    <w:rsid w:val="00BA4482"/>
    <w:rsid w:val="00BA5F94"/>
    <w:rsid w:val="00BB222C"/>
    <w:rsid w:val="00BB3A2B"/>
    <w:rsid w:val="00BB50B9"/>
    <w:rsid w:val="00BB5B6D"/>
    <w:rsid w:val="00BB7FA6"/>
    <w:rsid w:val="00BD555E"/>
    <w:rsid w:val="00BD60A6"/>
    <w:rsid w:val="00BD664E"/>
    <w:rsid w:val="00BE01A9"/>
    <w:rsid w:val="00BE06F7"/>
    <w:rsid w:val="00BF3844"/>
    <w:rsid w:val="00C01416"/>
    <w:rsid w:val="00C04E3D"/>
    <w:rsid w:val="00C201BE"/>
    <w:rsid w:val="00C204CD"/>
    <w:rsid w:val="00C27B3C"/>
    <w:rsid w:val="00C6309A"/>
    <w:rsid w:val="00C633C1"/>
    <w:rsid w:val="00C669B2"/>
    <w:rsid w:val="00C67A61"/>
    <w:rsid w:val="00C71CA7"/>
    <w:rsid w:val="00C86B61"/>
    <w:rsid w:val="00CA0A92"/>
    <w:rsid w:val="00CA1927"/>
    <w:rsid w:val="00CB2495"/>
    <w:rsid w:val="00CC4488"/>
    <w:rsid w:val="00CD24B1"/>
    <w:rsid w:val="00CD7583"/>
    <w:rsid w:val="00CF304D"/>
    <w:rsid w:val="00CF3F58"/>
    <w:rsid w:val="00CF5832"/>
    <w:rsid w:val="00CF5B81"/>
    <w:rsid w:val="00D15703"/>
    <w:rsid w:val="00D163A8"/>
    <w:rsid w:val="00D25D3D"/>
    <w:rsid w:val="00D348B9"/>
    <w:rsid w:val="00D35B42"/>
    <w:rsid w:val="00D54893"/>
    <w:rsid w:val="00D63F3E"/>
    <w:rsid w:val="00D66996"/>
    <w:rsid w:val="00D6773B"/>
    <w:rsid w:val="00D812FB"/>
    <w:rsid w:val="00D87234"/>
    <w:rsid w:val="00D91376"/>
    <w:rsid w:val="00DA6A7F"/>
    <w:rsid w:val="00DD78BA"/>
    <w:rsid w:val="00DE1B49"/>
    <w:rsid w:val="00DF2005"/>
    <w:rsid w:val="00DF7201"/>
    <w:rsid w:val="00E11FD8"/>
    <w:rsid w:val="00E15048"/>
    <w:rsid w:val="00E3478E"/>
    <w:rsid w:val="00E458E5"/>
    <w:rsid w:val="00E54120"/>
    <w:rsid w:val="00E55AE0"/>
    <w:rsid w:val="00E57EBF"/>
    <w:rsid w:val="00E76EB7"/>
    <w:rsid w:val="00E94984"/>
    <w:rsid w:val="00EA204E"/>
    <w:rsid w:val="00EB13BD"/>
    <w:rsid w:val="00EC399D"/>
    <w:rsid w:val="00EE636F"/>
    <w:rsid w:val="00EE63B7"/>
    <w:rsid w:val="00EF5967"/>
    <w:rsid w:val="00F029D7"/>
    <w:rsid w:val="00F07521"/>
    <w:rsid w:val="00F16729"/>
    <w:rsid w:val="00F1719C"/>
    <w:rsid w:val="00F35739"/>
    <w:rsid w:val="00F5056A"/>
    <w:rsid w:val="00F75C3B"/>
    <w:rsid w:val="00F76C9B"/>
    <w:rsid w:val="00F77403"/>
    <w:rsid w:val="00FA0010"/>
    <w:rsid w:val="00FA24D0"/>
    <w:rsid w:val="00FA5431"/>
    <w:rsid w:val="00FA6FBD"/>
    <w:rsid w:val="00FB16D5"/>
    <w:rsid w:val="00FB7B23"/>
    <w:rsid w:val="00FE3993"/>
    <w:rsid w:val="00FF64FF"/>
    <w:rsid w:val="00FF7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E9FF7-4E53-4B71-9263-CF1FA184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82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D812FB"/>
    <w:pPr>
      <w:ind w:left="720"/>
      <w:contextualSpacing/>
    </w:pPr>
  </w:style>
  <w:style w:type="paragraph" w:styleId="Testofumetto">
    <w:name w:val="Balloon Text"/>
    <w:basedOn w:val="Normale"/>
    <w:link w:val="TestofumettoCarattere"/>
    <w:uiPriority w:val="99"/>
    <w:semiHidden/>
    <w:unhideWhenUsed/>
    <w:rsid w:val="006E3E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EB4"/>
    <w:rPr>
      <w:rFonts w:ascii="Segoe UI" w:hAnsi="Segoe UI" w:cs="Segoe UI"/>
      <w:sz w:val="18"/>
      <w:szCs w:val="18"/>
      <w:lang w:eastAsia="en-US"/>
    </w:rPr>
  </w:style>
  <w:style w:type="table" w:styleId="Grigliatabella">
    <w:name w:val="Table Grid"/>
    <w:basedOn w:val="Tabellanormale"/>
    <w:uiPriority w:val="59"/>
    <w:rsid w:val="0069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B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rsid w:val="00135856"/>
    <w:rPr>
      <w:sz w:val="22"/>
      <w:szCs w:val="22"/>
      <w:lang w:eastAsia="en-US"/>
    </w:rPr>
  </w:style>
  <w:style w:type="table" w:customStyle="1" w:styleId="Grigliatabella2">
    <w:name w:val="Griglia tabella2"/>
    <w:basedOn w:val="Tabellanormale"/>
    <w:next w:val="Grigliatabella"/>
    <w:uiPriority w:val="59"/>
    <w:rsid w:val="0083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326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26A8"/>
    <w:rPr>
      <w:sz w:val="22"/>
      <w:szCs w:val="22"/>
      <w:lang w:eastAsia="en-US"/>
    </w:rPr>
  </w:style>
  <w:style w:type="paragraph" w:styleId="Pidipagina">
    <w:name w:val="footer"/>
    <w:basedOn w:val="Normale"/>
    <w:link w:val="PidipaginaCarattere"/>
    <w:uiPriority w:val="99"/>
    <w:unhideWhenUsed/>
    <w:rsid w:val="004326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26A8"/>
    <w:rPr>
      <w:sz w:val="22"/>
      <w:szCs w:val="22"/>
      <w:lang w:eastAsia="en-US"/>
    </w:rPr>
  </w:style>
  <w:style w:type="character" w:styleId="Rimandocommento">
    <w:name w:val="annotation reference"/>
    <w:basedOn w:val="Carpredefinitoparagrafo"/>
    <w:uiPriority w:val="99"/>
    <w:semiHidden/>
    <w:unhideWhenUsed/>
    <w:rsid w:val="00C67A61"/>
    <w:rPr>
      <w:sz w:val="16"/>
      <w:szCs w:val="16"/>
    </w:rPr>
  </w:style>
  <w:style w:type="paragraph" w:styleId="Testocommento">
    <w:name w:val="annotation text"/>
    <w:basedOn w:val="Normale"/>
    <w:link w:val="TestocommentoCarattere"/>
    <w:uiPriority w:val="99"/>
    <w:semiHidden/>
    <w:unhideWhenUsed/>
    <w:rsid w:val="00C67A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7A61"/>
    <w:rPr>
      <w:lang w:eastAsia="en-US"/>
    </w:rPr>
  </w:style>
  <w:style w:type="paragraph" w:styleId="Soggettocommento">
    <w:name w:val="annotation subject"/>
    <w:basedOn w:val="Testocommento"/>
    <w:next w:val="Testocommento"/>
    <w:link w:val="SoggettocommentoCarattere"/>
    <w:uiPriority w:val="99"/>
    <w:semiHidden/>
    <w:unhideWhenUsed/>
    <w:rsid w:val="00C67A61"/>
    <w:rPr>
      <w:b/>
      <w:bCs/>
    </w:rPr>
  </w:style>
  <w:style w:type="character" w:customStyle="1" w:styleId="SoggettocommentoCarattere">
    <w:name w:val="Soggetto commento Carattere"/>
    <w:basedOn w:val="TestocommentoCarattere"/>
    <w:link w:val="Soggettocommento"/>
    <w:uiPriority w:val="99"/>
    <w:semiHidden/>
    <w:rsid w:val="00C67A61"/>
    <w:rPr>
      <w:b/>
      <w:bCs/>
      <w:lang w:eastAsia="en-US"/>
    </w:rPr>
  </w:style>
  <w:style w:type="paragraph" w:styleId="Revisione">
    <w:name w:val="Revision"/>
    <w:hidden/>
    <w:uiPriority w:val="99"/>
    <w:semiHidden/>
    <w:rsid w:val="00810A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237">
      <w:bodyDiv w:val="1"/>
      <w:marLeft w:val="0"/>
      <w:marRight w:val="0"/>
      <w:marTop w:val="0"/>
      <w:marBottom w:val="0"/>
      <w:divBdr>
        <w:top w:val="none" w:sz="0" w:space="0" w:color="auto"/>
        <w:left w:val="none" w:sz="0" w:space="0" w:color="auto"/>
        <w:bottom w:val="none" w:sz="0" w:space="0" w:color="auto"/>
        <w:right w:val="none" w:sz="0" w:space="0" w:color="auto"/>
      </w:divBdr>
    </w:div>
    <w:div w:id="493565792">
      <w:bodyDiv w:val="1"/>
      <w:marLeft w:val="0"/>
      <w:marRight w:val="0"/>
      <w:marTop w:val="0"/>
      <w:marBottom w:val="0"/>
      <w:divBdr>
        <w:top w:val="none" w:sz="0" w:space="0" w:color="auto"/>
        <w:left w:val="none" w:sz="0" w:space="0" w:color="auto"/>
        <w:bottom w:val="none" w:sz="0" w:space="0" w:color="auto"/>
        <w:right w:val="none" w:sz="0" w:space="0" w:color="auto"/>
      </w:divBdr>
    </w:div>
    <w:div w:id="598023018">
      <w:bodyDiv w:val="1"/>
      <w:marLeft w:val="0"/>
      <w:marRight w:val="0"/>
      <w:marTop w:val="0"/>
      <w:marBottom w:val="0"/>
      <w:divBdr>
        <w:top w:val="none" w:sz="0" w:space="0" w:color="auto"/>
        <w:left w:val="none" w:sz="0" w:space="0" w:color="auto"/>
        <w:bottom w:val="none" w:sz="0" w:space="0" w:color="auto"/>
        <w:right w:val="none" w:sz="0" w:space="0" w:color="auto"/>
      </w:divBdr>
      <w:divsChild>
        <w:div w:id="1646161118">
          <w:marLeft w:val="0"/>
          <w:marRight w:val="0"/>
          <w:marTop w:val="0"/>
          <w:marBottom w:val="0"/>
          <w:divBdr>
            <w:top w:val="none" w:sz="0" w:space="0" w:color="auto"/>
            <w:left w:val="none" w:sz="0" w:space="0" w:color="auto"/>
            <w:bottom w:val="none" w:sz="0" w:space="0" w:color="auto"/>
            <w:right w:val="none" w:sz="0" w:space="0" w:color="auto"/>
          </w:divBdr>
        </w:div>
        <w:div w:id="884022717">
          <w:marLeft w:val="0"/>
          <w:marRight w:val="0"/>
          <w:marTop w:val="0"/>
          <w:marBottom w:val="0"/>
          <w:divBdr>
            <w:top w:val="none" w:sz="0" w:space="0" w:color="auto"/>
            <w:left w:val="none" w:sz="0" w:space="0" w:color="auto"/>
            <w:bottom w:val="none" w:sz="0" w:space="0" w:color="auto"/>
            <w:right w:val="none" w:sz="0" w:space="0" w:color="auto"/>
          </w:divBdr>
        </w:div>
        <w:div w:id="1571966482">
          <w:marLeft w:val="0"/>
          <w:marRight w:val="0"/>
          <w:marTop w:val="0"/>
          <w:marBottom w:val="0"/>
          <w:divBdr>
            <w:top w:val="none" w:sz="0" w:space="0" w:color="auto"/>
            <w:left w:val="none" w:sz="0" w:space="0" w:color="auto"/>
            <w:bottom w:val="none" w:sz="0" w:space="0" w:color="auto"/>
            <w:right w:val="none" w:sz="0" w:space="0" w:color="auto"/>
          </w:divBdr>
        </w:div>
      </w:divsChild>
    </w:div>
    <w:div w:id="626813289">
      <w:bodyDiv w:val="1"/>
      <w:marLeft w:val="0"/>
      <w:marRight w:val="0"/>
      <w:marTop w:val="0"/>
      <w:marBottom w:val="0"/>
      <w:divBdr>
        <w:top w:val="none" w:sz="0" w:space="0" w:color="auto"/>
        <w:left w:val="none" w:sz="0" w:space="0" w:color="auto"/>
        <w:bottom w:val="none" w:sz="0" w:space="0" w:color="auto"/>
        <w:right w:val="none" w:sz="0" w:space="0" w:color="auto"/>
      </w:divBdr>
      <w:divsChild>
        <w:div w:id="8676581">
          <w:marLeft w:val="0"/>
          <w:marRight w:val="0"/>
          <w:marTop w:val="0"/>
          <w:marBottom w:val="0"/>
          <w:divBdr>
            <w:top w:val="none" w:sz="0" w:space="0" w:color="auto"/>
            <w:left w:val="none" w:sz="0" w:space="0" w:color="auto"/>
            <w:bottom w:val="none" w:sz="0" w:space="0" w:color="auto"/>
            <w:right w:val="none" w:sz="0" w:space="0" w:color="auto"/>
          </w:divBdr>
        </w:div>
        <w:div w:id="227309556">
          <w:marLeft w:val="0"/>
          <w:marRight w:val="0"/>
          <w:marTop w:val="0"/>
          <w:marBottom w:val="0"/>
          <w:divBdr>
            <w:top w:val="none" w:sz="0" w:space="0" w:color="auto"/>
            <w:left w:val="none" w:sz="0" w:space="0" w:color="auto"/>
            <w:bottom w:val="none" w:sz="0" w:space="0" w:color="auto"/>
            <w:right w:val="none" w:sz="0" w:space="0" w:color="auto"/>
          </w:divBdr>
        </w:div>
        <w:div w:id="367216496">
          <w:marLeft w:val="0"/>
          <w:marRight w:val="0"/>
          <w:marTop w:val="0"/>
          <w:marBottom w:val="0"/>
          <w:divBdr>
            <w:top w:val="none" w:sz="0" w:space="0" w:color="auto"/>
            <w:left w:val="none" w:sz="0" w:space="0" w:color="auto"/>
            <w:bottom w:val="none" w:sz="0" w:space="0" w:color="auto"/>
            <w:right w:val="none" w:sz="0" w:space="0" w:color="auto"/>
          </w:divBdr>
        </w:div>
        <w:div w:id="822694520">
          <w:marLeft w:val="0"/>
          <w:marRight w:val="0"/>
          <w:marTop w:val="0"/>
          <w:marBottom w:val="0"/>
          <w:divBdr>
            <w:top w:val="none" w:sz="0" w:space="0" w:color="auto"/>
            <w:left w:val="none" w:sz="0" w:space="0" w:color="auto"/>
            <w:bottom w:val="none" w:sz="0" w:space="0" w:color="auto"/>
            <w:right w:val="none" w:sz="0" w:space="0" w:color="auto"/>
          </w:divBdr>
        </w:div>
        <w:div w:id="828909655">
          <w:marLeft w:val="0"/>
          <w:marRight w:val="0"/>
          <w:marTop w:val="0"/>
          <w:marBottom w:val="0"/>
          <w:divBdr>
            <w:top w:val="none" w:sz="0" w:space="0" w:color="auto"/>
            <w:left w:val="none" w:sz="0" w:space="0" w:color="auto"/>
            <w:bottom w:val="none" w:sz="0" w:space="0" w:color="auto"/>
            <w:right w:val="none" w:sz="0" w:space="0" w:color="auto"/>
          </w:divBdr>
        </w:div>
        <w:div w:id="879826434">
          <w:marLeft w:val="0"/>
          <w:marRight w:val="0"/>
          <w:marTop w:val="0"/>
          <w:marBottom w:val="0"/>
          <w:divBdr>
            <w:top w:val="none" w:sz="0" w:space="0" w:color="auto"/>
            <w:left w:val="none" w:sz="0" w:space="0" w:color="auto"/>
            <w:bottom w:val="none" w:sz="0" w:space="0" w:color="auto"/>
            <w:right w:val="none" w:sz="0" w:space="0" w:color="auto"/>
          </w:divBdr>
        </w:div>
        <w:div w:id="911695932">
          <w:marLeft w:val="0"/>
          <w:marRight w:val="0"/>
          <w:marTop w:val="0"/>
          <w:marBottom w:val="0"/>
          <w:divBdr>
            <w:top w:val="none" w:sz="0" w:space="0" w:color="auto"/>
            <w:left w:val="none" w:sz="0" w:space="0" w:color="auto"/>
            <w:bottom w:val="none" w:sz="0" w:space="0" w:color="auto"/>
            <w:right w:val="none" w:sz="0" w:space="0" w:color="auto"/>
          </w:divBdr>
        </w:div>
        <w:div w:id="976833283">
          <w:marLeft w:val="0"/>
          <w:marRight w:val="0"/>
          <w:marTop w:val="0"/>
          <w:marBottom w:val="0"/>
          <w:divBdr>
            <w:top w:val="none" w:sz="0" w:space="0" w:color="auto"/>
            <w:left w:val="none" w:sz="0" w:space="0" w:color="auto"/>
            <w:bottom w:val="none" w:sz="0" w:space="0" w:color="auto"/>
            <w:right w:val="none" w:sz="0" w:space="0" w:color="auto"/>
          </w:divBdr>
        </w:div>
        <w:div w:id="979728753">
          <w:marLeft w:val="0"/>
          <w:marRight w:val="0"/>
          <w:marTop w:val="0"/>
          <w:marBottom w:val="0"/>
          <w:divBdr>
            <w:top w:val="none" w:sz="0" w:space="0" w:color="auto"/>
            <w:left w:val="none" w:sz="0" w:space="0" w:color="auto"/>
            <w:bottom w:val="none" w:sz="0" w:space="0" w:color="auto"/>
            <w:right w:val="none" w:sz="0" w:space="0" w:color="auto"/>
          </w:divBdr>
        </w:div>
        <w:div w:id="999578655">
          <w:marLeft w:val="0"/>
          <w:marRight w:val="0"/>
          <w:marTop w:val="0"/>
          <w:marBottom w:val="0"/>
          <w:divBdr>
            <w:top w:val="none" w:sz="0" w:space="0" w:color="auto"/>
            <w:left w:val="none" w:sz="0" w:space="0" w:color="auto"/>
            <w:bottom w:val="none" w:sz="0" w:space="0" w:color="auto"/>
            <w:right w:val="none" w:sz="0" w:space="0" w:color="auto"/>
          </w:divBdr>
        </w:div>
        <w:div w:id="1216088911">
          <w:marLeft w:val="0"/>
          <w:marRight w:val="0"/>
          <w:marTop w:val="0"/>
          <w:marBottom w:val="0"/>
          <w:divBdr>
            <w:top w:val="none" w:sz="0" w:space="0" w:color="auto"/>
            <w:left w:val="none" w:sz="0" w:space="0" w:color="auto"/>
            <w:bottom w:val="none" w:sz="0" w:space="0" w:color="auto"/>
            <w:right w:val="none" w:sz="0" w:space="0" w:color="auto"/>
          </w:divBdr>
        </w:div>
        <w:div w:id="1406881109">
          <w:marLeft w:val="0"/>
          <w:marRight w:val="0"/>
          <w:marTop w:val="0"/>
          <w:marBottom w:val="0"/>
          <w:divBdr>
            <w:top w:val="none" w:sz="0" w:space="0" w:color="auto"/>
            <w:left w:val="none" w:sz="0" w:space="0" w:color="auto"/>
            <w:bottom w:val="none" w:sz="0" w:space="0" w:color="auto"/>
            <w:right w:val="none" w:sz="0" w:space="0" w:color="auto"/>
          </w:divBdr>
        </w:div>
        <w:div w:id="1415784338">
          <w:marLeft w:val="0"/>
          <w:marRight w:val="0"/>
          <w:marTop w:val="0"/>
          <w:marBottom w:val="0"/>
          <w:divBdr>
            <w:top w:val="none" w:sz="0" w:space="0" w:color="auto"/>
            <w:left w:val="none" w:sz="0" w:space="0" w:color="auto"/>
            <w:bottom w:val="none" w:sz="0" w:space="0" w:color="auto"/>
            <w:right w:val="none" w:sz="0" w:space="0" w:color="auto"/>
          </w:divBdr>
        </w:div>
        <w:div w:id="1472863233">
          <w:marLeft w:val="0"/>
          <w:marRight w:val="0"/>
          <w:marTop w:val="0"/>
          <w:marBottom w:val="0"/>
          <w:divBdr>
            <w:top w:val="none" w:sz="0" w:space="0" w:color="auto"/>
            <w:left w:val="none" w:sz="0" w:space="0" w:color="auto"/>
            <w:bottom w:val="none" w:sz="0" w:space="0" w:color="auto"/>
            <w:right w:val="none" w:sz="0" w:space="0" w:color="auto"/>
          </w:divBdr>
        </w:div>
        <w:div w:id="1473136921">
          <w:marLeft w:val="0"/>
          <w:marRight w:val="0"/>
          <w:marTop w:val="0"/>
          <w:marBottom w:val="0"/>
          <w:divBdr>
            <w:top w:val="none" w:sz="0" w:space="0" w:color="auto"/>
            <w:left w:val="none" w:sz="0" w:space="0" w:color="auto"/>
            <w:bottom w:val="none" w:sz="0" w:space="0" w:color="auto"/>
            <w:right w:val="none" w:sz="0" w:space="0" w:color="auto"/>
          </w:divBdr>
        </w:div>
        <w:div w:id="1512406316">
          <w:marLeft w:val="0"/>
          <w:marRight w:val="0"/>
          <w:marTop w:val="0"/>
          <w:marBottom w:val="0"/>
          <w:divBdr>
            <w:top w:val="none" w:sz="0" w:space="0" w:color="auto"/>
            <w:left w:val="none" w:sz="0" w:space="0" w:color="auto"/>
            <w:bottom w:val="none" w:sz="0" w:space="0" w:color="auto"/>
            <w:right w:val="none" w:sz="0" w:space="0" w:color="auto"/>
          </w:divBdr>
        </w:div>
        <w:div w:id="1551111816">
          <w:marLeft w:val="0"/>
          <w:marRight w:val="0"/>
          <w:marTop w:val="0"/>
          <w:marBottom w:val="0"/>
          <w:divBdr>
            <w:top w:val="none" w:sz="0" w:space="0" w:color="auto"/>
            <w:left w:val="none" w:sz="0" w:space="0" w:color="auto"/>
            <w:bottom w:val="none" w:sz="0" w:space="0" w:color="auto"/>
            <w:right w:val="none" w:sz="0" w:space="0" w:color="auto"/>
          </w:divBdr>
        </w:div>
        <w:div w:id="1842575366">
          <w:marLeft w:val="0"/>
          <w:marRight w:val="0"/>
          <w:marTop w:val="0"/>
          <w:marBottom w:val="0"/>
          <w:divBdr>
            <w:top w:val="none" w:sz="0" w:space="0" w:color="auto"/>
            <w:left w:val="none" w:sz="0" w:space="0" w:color="auto"/>
            <w:bottom w:val="none" w:sz="0" w:space="0" w:color="auto"/>
            <w:right w:val="none" w:sz="0" w:space="0" w:color="auto"/>
          </w:divBdr>
        </w:div>
        <w:div w:id="1855537787">
          <w:marLeft w:val="0"/>
          <w:marRight w:val="0"/>
          <w:marTop w:val="0"/>
          <w:marBottom w:val="0"/>
          <w:divBdr>
            <w:top w:val="none" w:sz="0" w:space="0" w:color="auto"/>
            <w:left w:val="none" w:sz="0" w:space="0" w:color="auto"/>
            <w:bottom w:val="none" w:sz="0" w:space="0" w:color="auto"/>
            <w:right w:val="none" w:sz="0" w:space="0" w:color="auto"/>
          </w:divBdr>
        </w:div>
        <w:div w:id="1925069339">
          <w:marLeft w:val="0"/>
          <w:marRight w:val="0"/>
          <w:marTop w:val="0"/>
          <w:marBottom w:val="0"/>
          <w:divBdr>
            <w:top w:val="none" w:sz="0" w:space="0" w:color="auto"/>
            <w:left w:val="none" w:sz="0" w:space="0" w:color="auto"/>
            <w:bottom w:val="none" w:sz="0" w:space="0" w:color="auto"/>
            <w:right w:val="none" w:sz="0" w:space="0" w:color="auto"/>
          </w:divBdr>
        </w:div>
        <w:div w:id="2023430512">
          <w:marLeft w:val="0"/>
          <w:marRight w:val="0"/>
          <w:marTop w:val="0"/>
          <w:marBottom w:val="0"/>
          <w:divBdr>
            <w:top w:val="none" w:sz="0" w:space="0" w:color="auto"/>
            <w:left w:val="none" w:sz="0" w:space="0" w:color="auto"/>
            <w:bottom w:val="none" w:sz="0" w:space="0" w:color="auto"/>
            <w:right w:val="none" w:sz="0" w:space="0" w:color="auto"/>
          </w:divBdr>
        </w:div>
      </w:divsChild>
    </w:div>
    <w:div w:id="829902410">
      <w:bodyDiv w:val="1"/>
      <w:marLeft w:val="0"/>
      <w:marRight w:val="0"/>
      <w:marTop w:val="0"/>
      <w:marBottom w:val="0"/>
      <w:divBdr>
        <w:top w:val="none" w:sz="0" w:space="0" w:color="auto"/>
        <w:left w:val="none" w:sz="0" w:space="0" w:color="auto"/>
        <w:bottom w:val="none" w:sz="0" w:space="0" w:color="auto"/>
        <w:right w:val="none" w:sz="0" w:space="0" w:color="auto"/>
      </w:divBdr>
      <w:divsChild>
        <w:div w:id="1736977417">
          <w:marLeft w:val="0"/>
          <w:marRight w:val="0"/>
          <w:marTop w:val="0"/>
          <w:marBottom w:val="0"/>
          <w:divBdr>
            <w:top w:val="none" w:sz="0" w:space="0" w:color="auto"/>
            <w:left w:val="none" w:sz="0" w:space="0" w:color="auto"/>
            <w:bottom w:val="none" w:sz="0" w:space="0" w:color="auto"/>
            <w:right w:val="none" w:sz="0" w:space="0" w:color="auto"/>
          </w:divBdr>
        </w:div>
        <w:div w:id="1802575405">
          <w:marLeft w:val="0"/>
          <w:marRight w:val="0"/>
          <w:marTop w:val="0"/>
          <w:marBottom w:val="0"/>
          <w:divBdr>
            <w:top w:val="none" w:sz="0" w:space="0" w:color="auto"/>
            <w:left w:val="none" w:sz="0" w:space="0" w:color="auto"/>
            <w:bottom w:val="none" w:sz="0" w:space="0" w:color="auto"/>
            <w:right w:val="none" w:sz="0" w:space="0" w:color="auto"/>
          </w:divBdr>
        </w:div>
        <w:div w:id="576595426">
          <w:marLeft w:val="0"/>
          <w:marRight w:val="0"/>
          <w:marTop w:val="0"/>
          <w:marBottom w:val="0"/>
          <w:divBdr>
            <w:top w:val="none" w:sz="0" w:space="0" w:color="auto"/>
            <w:left w:val="none" w:sz="0" w:space="0" w:color="auto"/>
            <w:bottom w:val="none" w:sz="0" w:space="0" w:color="auto"/>
            <w:right w:val="none" w:sz="0" w:space="0" w:color="auto"/>
          </w:divBdr>
        </w:div>
        <w:div w:id="1787038042">
          <w:marLeft w:val="0"/>
          <w:marRight w:val="0"/>
          <w:marTop w:val="0"/>
          <w:marBottom w:val="0"/>
          <w:divBdr>
            <w:top w:val="none" w:sz="0" w:space="0" w:color="auto"/>
            <w:left w:val="none" w:sz="0" w:space="0" w:color="auto"/>
            <w:bottom w:val="none" w:sz="0" w:space="0" w:color="auto"/>
            <w:right w:val="none" w:sz="0" w:space="0" w:color="auto"/>
          </w:divBdr>
        </w:div>
        <w:div w:id="1047606557">
          <w:marLeft w:val="0"/>
          <w:marRight w:val="0"/>
          <w:marTop w:val="0"/>
          <w:marBottom w:val="0"/>
          <w:divBdr>
            <w:top w:val="none" w:sz="0" w:space="0" w:color="auto"/>
            <w:left w:val="none" w:sz="0" w:space="0" w:color="auto"/>
            <w:bottom w:val="none" w:sz="0" w:space="0" w:color="auto"/>
            <w:right w:val="none" w:sz="0" w:space="0" w:color="auto"/>
          </w:divBdr>
        </w:div>
        <w:div w:id="701630546">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600187554">
          <w:marLeft w:val="0"/>
          <w:marRight w:val="0"/>
          <w:marTop w:val="0"/>
          <w:marBottom w:val="0"/>
          <w:divBdr>
            <w:top w:val="none" w:sz="0" w:space="0" w:color="auto"/>
            <w:left w:val="none" w:sz="0" w:space="0" w:color="auto"/>
            <w:bottom w:val="none" w:sz="0" w:space="0" w:color="auto"/>
            <w:right w:val="none" w:sz="0" w:space="0" w:color="auto"/>
          </w:divBdr>
        </w:div>
      </w:divsChild>
    </w:div>
    <w:div w:id="919172463">
      <w:bodyDiv w:val="1"/>
      <w:marLeft w:val="0"/>
      <w:marRight w:val="0"/>
      <w:marTop w:val="0"/>
      <w:marBottom w:val="0"/>
      <w:divBdr>
        <w:top w:val="none" w:sz="0" w:space="0" w:color="auto"/>
        <w:left w:val="none" w:sz="0" w:space="0" w:color="auto"/>
        <w:bottom w:val="none" w:sz="0" w:space="0" w:color="auto"/>
        <w:right w:val="none" w:sz="0" w:space="0" w:color="auto"/>
      </w:divBdr>
    </w:div>
    <w:div w:id="1039818987">
      <w:bodyDiv w:val="1"/>
      <w:marLeft w:val="0"/>
      <w:marRight w:val="0"/>
      <w:marTop w:val="0"/>
      <w:marBottom w:val="0"/>
      <w:divBdr>
        <w:top w:val="none" w:sz="0" w:space="0" w:color="auto"/>
        <w:left w:val="none" w:sz="0" w:space="0" w:color="auto"/>
        <w:bottom w:val="none" w:sz="0" w:space="0" w:color="auto"/>
        <w:right w:val="none" w:sz="0" w:space="0" w:color="auto"/>
      </w:divBdr>
      <w:divsChild>
        <w:div w:id="75906351">
          <w:marLeft w:val="0"/>
          <w:marRight w:val="0"/>
          <w:marTop w:val="0"/>
          <w:marBottom w:val="0"/>
          <w:divBdr>
            <w:top w:val="none" w:sz="0" w:space="0" w:color="auto"/>
            <w:left w:val="none" w:sz="0" w:space="0" w:color="auto"/>
            <w:bottom w:val="none" w:sz="0" w:space="0" w:color="auto"/>
            <w:right w:val="none" w:sz="0" w:space="0" w:color="auto"/>
          </w:divBdr>
        </w:div>
        <w:div w:id="146094732">
          <w:marLeft w:val="0"/>
          <w:marRight w:val="0"/>
          <w:marTop w:val="0"/>
          <w:marBottom w:val="0"/>
          <w:divBdr>
            <w:top w:val="none" w:sz="0" w:space="0" w:color="auto"/>
            <w:left w:val="none" w:sz="0" w:space="0" w:color="auto"/>
            <w:bottom w:val="none" w:sz="0" w:space="0" w:color="auto"/>
            <w:right w:val="none" w:sz="0" w:space="0" w:color="auto"/>
          </w:divBdr>
        </w:div>
        <w:div w:id="392891471">
          <w:marLeft w:val="0"/>
          <w:marRight w:val="0"/>
          <w:marTop w:val="0"/>
          <w:marBottom w:val="0"/>
          <w:divBdr>
            <w:top w:val="none" w:sz="0" w:space="0" w:color="auto"/>
            <w:left w:val="none" w:sz="0" w:space="0" w:color="auto"/>
            <w:bottom w:val="none" w:sz="0" w:space="0" w:color="auto"/>
            <w:right w:val="none" w:sz="0" w:space="0" w:color="auto"/>
          </w:divBdr>
        </w:div>
        <w:div w:id="463274331">
          <w:marLeft w:val="0"/>
          <w:marRight w:val="0"/>
          <w:marTop w:val="0"/>
          <w:marBottom w:val="0"/>
          <w:divBdr>
            <w:top w:val="none" w:sz="0" w:space="0" w:color="auto"/>
            <w:left w:val="none" w:sz="0" w:space="0" w:color="auto"/>
            <w:bottom w:val="none" w:sz="0" w:space="0" w:color="auto"/>
            <w:right w:val="none" w:sz="0" w:space="0" w:color="auto"/>
          </w:divBdr>
        </w:div>
        <w:div w:id="493380915">
          <w:marLeft w:val="0"/>
          <w:marRight w:val="0"/>
          <w:marTop w:val="0"/>
          <w:marBottom w:val="0"/>
          <w:divBdr>
            <w:top w:val="none" w:sz="0" w:space="0" w:color="auto"/>
            <w:left w:val="none" w:sz="0" w:space="0" w:color="auto"/>
            <w:bottom w:val="none" w:sz="0" w:space="0" w:color="auto"/>
            <w:right w:val="none" w:sz="0" w:space="0" w:color="auto"/>
          </w:divBdr>
        </w:div>
        <w:div w:id="547835613">
          <w:marLeft w:val="0"/>
          <w:marRight w:val="0"/>
          <w:marTop w:val="0"/>
          <w:marBottom w:val="0"/>
          <w:divBdr>
            <w:top w:val="none" w:sz="0" w:space="0" w:color="auto"/>
            <w:left w:val="none" w:sz="0" w:space="0" w:color="auto"/>
            <w:bottom w:val="none" w:sz="0" w:space="0" w:color="auto"/>
            <w:right w:val="none" w:sz="0" w:space="0" w:color="auto"/>
          </w:divBdr>
        </w:div>
        <w:div w:id="555509198">
          <w:marLeft w:val="0"/>
          <w:marRight w:val="0"/>
          <w:marTop w:val="0"/>
          <w:marBottom w:val="0"/>
          <w:divBdr>
            <w:top w:val="none" w:sz="0" w:space="0" w:color="auto"/>
            <w:left w:val="none" w:sz="0" w:space="0" w:color="auto"/>
            <w:bottom w:val="none" w:sz="0" w:space="0" w:color="auto"/>
            <w:right w:val="none" w:sz="0" w:space="0" w:color="auto"/>
          </w:divBdr>
        </w:div>
        <w:div w:id="617300544">
          <w:marLeft w:val="0"/>
          <w:marRight w:val="0"/>
          <w:marTop w:val="0"/>
          <w:marBottom w:val="0"/>
          <w:divBdr>
            <w:top w:val="none" w:sz="0" w:space="0" w:color="auto"/>
            <w:left w:val="none" w:sz="0" w:space="0" w:color="auto"/>
            <w:bottom w:val="none" w:sz="0" w:space="0" w:color="auto"/>
            <w:right w:val="none" w:sz="0" w:space="0" w:color="auto"/>
          </w:divBdr>
        </w:div>
        <w:div w:id="722488274">
          <w:marLeft w:val="0"/>
          <w:marRight w:val="0"/>
          <w:marTop w:val="0"/>
          <w:marBottom w:val="0"/>
          <w:divBdr>
            <w:top w:val="none" w:sz="0" w:space="0" w:color="auto"/>
            <w:left w:val="none" w:sz="0" w:space="0" w:color="auto"/>
            <w:bottom w:val="none" w:sz="0" w:space="0" w:color="auto"/>
            <w:right w:val="none" w:sz="0" w:space="0" w:color="auto"/>
          </w:divBdr>
        </w:div>
        <w:div w:id="860365005">
          <w:marLeft w:val="0"/>
          <w:marRight w:val="0"/>
          <w:marTop w:val="0"/>
          <w:marBottom w:val="0"/>
          <w:divBdr>
            <w:top w:val="none" w:sz="0" w:space="0" w:color="auto"/>
            <w:left w:val="none" w:sz="0" w:space="0" w:color="auto"/>
            <w:bottom w:val="none" w:sz="0" w:space="0" w:color="auto"/>
            <w:right w:val="none" w:sz="0" w:space="0" w:color="auto"/>
          </w:divBdr>
        </w:div>
        <w:div w:id="990060266">
          <w:marLeft w:val="0"/>
          <w:marRight w:val="0"/>
          <w:marTop w:val="0"/>
          <w:marBottom w:val="0"/>
          <w:divBdr>
            <w:top w:val="none" w:sz="0" w:space="0" w:color="auto"/>
            <w:left w:val="none" w:sz="0" w:space="0" w:color="auto"/>
            <w:bottom w:val="none" w:sz="0" w:space="0" w:color="auto"/>
            <w:right w:val="none" w:sz="0" w:space="0" w:color="auto"/>
          </w:divBdr>
        </w:div>
        <w:div w:id="1042286907">
          <w:marLeft w:val="0"/>
          <w:marRight w:val="0"/>
          <w:marTop w:val="0"/>
          <w:marBottom w:val="0"/>
          <w:divBdr>
            <w:top w:val="none" w:sz="0" w:space="0" w:color="auto"/>
            <w:left w:val="none" w:sz="0" w:space="0" w:color="auto"/>
            <w:bottom w:val="none" w:sz="0" w:space="0" w:color="auto"/>
            <w:right w:val="none" w:sz="0" w:space="0" w:color="auto"/>
          </w:divBdr>
        </w:div>
        <w:div w:id="1050687668">
          <w:marLeft w:val="0"/>
          <w:marRight w:val="0"/>
          <w:marTop w:val="0"/>
          <w:marBottom w:val="0"/>
          <w:divBdr>
            <w:top w:val="none" w:sz="0" w:space="0" w:color="auto"/>
            <w:left w:val="none" w:sz="0" w:space="0" w:color="auto"/>
            <w:bottom w:val="none" w:sz="0" w:space="0" w:color="auto"/>
            <w:right w:val="none" w:sz="0" w:space="0" w:color="auto"/>
          </w:divBdr>
        </w:div>
        <w:div w:id="1136216837">
          <w:marLeft w:val="0"/>
          <w:marRight w:val="0"/>
          <w:marTop w:val="0"/>
          <w:marBottom w:val="0"/>
          <w:divBdr>
            <w:top w:val="none" w:sz="0" w:space="0" w:color="auto"/>
            <w:left w:val="none" w:sz="0" w:space="0" w:color="auto"/>
            <w:bottom w:val="none" w:sz="0" w:space="0" w:color="auto"/>
            <w:right w:val="none" w:sz="0" w:space="0" w:color="auto"/>
          </w:divBdr>
        </w:div>
        <w:div w:id="1164660098">
          <w:marLeft w:val="0"/>
          <w:marRight w:val="0"/>
          <w:marTop w:val="0"/>
          <w:marBottom w:val="0"/>
          <w:divBdr>
            <w:top w:val="none" w:sz="0" w:space="0" w:color="auto"/>
            <w:left w:val="none" w:sz="0" w:space="0" w:color="auto"/>
            <w:bottom w:val="none" w:sz="0" w:space="0" w:color="auto"/>
            <w:right w:val="none" w:sz="0" w:space="0" w:color="auto"/>
          </w:divBdr>
        </w:div>
        <w:div w:id="1195267578">
          <w:marLeft w:val="0"/>
          <w:marRight w:val="0"/>
          <w:marTop w:val="0"/>
          <w:marBottom w:val="0"/>
          <w:divBdr>
            <w:top w:val="none" w:sz="0" w:space="0" w:color="auto"/>
            <w:left w:val="none" w:sz="0" w:space="0" w:color="auto"/>
            <w:bottom w:val="none" w:sz="0" w:space="0" w:color="auto"/>
            <w:right w:val="none" w:sz="0" w:space="0" w:color="auto"/>
          </w:divBdr>
        </w:div>
        <w:div w:id="1333334336">
          <w:marLeft w:val="0"/>
          <w:marRight w:val="0"/>
          <w:marTop w:val="0"/>
          <w:marBottom w:val="0"/>
          <w:divBdr>
            <w:top w:val="none" w:sz="0" w:space="0" w:color="auto"/>
            <w:left w:val="none" w:sz="0" w:space="0" w:color="auto"/>
            <w:bottom w:val="none" w:sz="0" w:space="0" w:color="auto"/>
            <w:right w:val="none" w:sz="0" w:space="0" w:color="auto"/>
          </w:divBdr>
        </w:div>
        <w:div w:id="1506287246">
          <w:marLeft w:val="0"/>
          <w:marRight w:val="0"/>
          <w:marTop w:val="0"/>
          <w:marBottom w:val="0"/>
          <w:divBdr>
            <w:top w:val="none" w:sz="0" w:space="0" w:color="auto"/>
            <w:left w:val="none" w:sz="0" w:space="0" w:color="auto"/>
            <w:bottom w:val="none" w:sz="0" w:space="0" w:color="auto"/>
            <w:right w:val="none" w:sz="0" w:space="0" w:color="auto"/>
          </w:divBdr>
        </w:div>
        <w:div w:id="1566067172">
          <w:marLeft w:val="0"/>
          <w:marRight w:val="0"/>
          <w:marTop w:val="0"/>
          <w:marBottom w:val="0"/>
          <w:divBdr>
            <w:top w:val="none" w:sz="0" w:space="0" w:color="auto"/>
            <w:left w:val="none" w:sz="0" w:space="0" w:color="auto"/>
            <w:bottom w:val="none" w:sz="0" w:space="0" w:color="auto"/>
            <w:right w:val="none" w:sz="0" w:space="0" w:color="auto"/>
          </w:divBdr>
        </w:div>
        <w:div w:id="1708404703">
          <w:marLeft w:val="0"/>
          <w:marRight w:val="0"/>
          <w:marTop w:val="0"/>
          <w:marBottom w:val="0"/>
          <w:divBdr>
            <w:top w:val="none" w:sz="0" w:space="0" w:color="auto"/>
            <w:left w:val="none" w:sz="0" w:space="0" w:color="auto"/>
            <w:bottom w:val="none" w:sz="0" w:space="0" w:color="auto"/>
            <w:right w:val="none" w:sz="0" w:space="0" w:color="auto"/>
          </w:divBdr>
        </w:div>
        <w:div w:id="1809281895">
          <w:marLeft w:val="0"/>
          <w:marRight w:val="0"/>
          <w:marTop w:val="0"/>
          <w:marBottom w:val="0"/>
          <w:divBdr>
            <w:top w:val="none" w:sz="0" w:space="0" w:color="auto"/>
            <w:left w:val="none" w:sz="0" w:space="0" w:color="auto"/>
            <w:bottom w:val="none" w:sz="0" w:space="0" w:color="auto"/>
            <w:right w:val="none" w:sz="0" w:space="0" w:color="auto"/>
          </w:divBdr>
        </w:div>
        <w:div w:id="1994751462">
          <w:marLeft w:val="0"/>
          <w:marRight w:val="0"/>
          <w:marTop w:val="0"/>
          <w:marBottom w:val="0"/>
          <w:divBdr>
            <w:top w:val="none" w:sz="0" w:space="0" w:color="auto"/>
            <w:left w:val="none" w:sz="0" w:space="0" w:color="auto"/>
            <w:bottom w:val="none" w:sz="0" w:space="0" w:color="auto"/>
            <w:right w:val="none" w:sz="0" w:space="0" w:color="auto"/>
          </w:divBdr>
        </w:div>
        <w:div w:id="2068145076">
          <w:marLeft w:val="0"/>
          <w:marRight w:val="0"/>
          <w:marTop w:val="0"/>
          <w:marBottom w:val="0"/>
          <w:divBdr>
            <w:top w:val="none" w:sz="0" w:space="0" w:color="auto"/>
            <w:left w:val="none" w:sz="0" w:space="0" w:color="auto"/>
            <w:bottom w:val="none" w:sz="0" w:space="0" w:color="auto"/>
            <w:right w:val="none" w:sz="0" w:space="0" w:color="auto"/>
          </w:divBdr>
        </w:div>
        <w:div w:id="2122188645">
          <w:marLeft w:val="0"/>
          <w:marRight w:val="0"/>
          <w:marTop w:val="0"/>
          <w:marBottom w:val="0"/>
          <w:divBdr>
            <w:top w:val="none" w:sz="0" w:space="0" w:color="auto"/>
            <w:left w:val="none" w:sz="0" w:space="0" w:color="auto"/>
            <w:bottom w:val="none" w:sz="0" w:space="0" w:color="auto"/>
            <w:right w:val="none" w:sz="0" w:space="0" w:color="auto"/>
          </w:divBdr>
        </w:div>
      </w:divsChild>
    </w:div>
    <w:div w:id="1131097402">
      <w:bodyDiv w:val="1"/>
      <w:marLeft w:val="0"/>
      <w:marRight w:val="0"/>
      <w:marTop w:val="0"/>
      <w:marBottom w:val="0"/>
      <w:divBdr>
        <w:top w:val="none" w:sz="0" w:space="0" w:color="auto"/>
        <w:left w:val="none" w:sz="0" w:space="0" w:color="auto"/>
        <w:bottom w:val="none" w:sz="0" w:space="0" w:color="auto"/>
        <w:right w:val="none" w:sz="0" w:space="0" w:color="auto"/>
      </w:divBdr>
      <w:divsChild>
        <w:div w:id="128060299">
          <w:marLeft w:val="0"/>
          <w:marRight w:val="0"/>
          <w:marTop w:val="0"/>
          <w:marBottom w:val="0"/>
          <w:divBdr>
            <w:top w:val="none" w:sz="0" w:space="0" w:color="auto"/>
            <w:left w:val="none" w:sz="0" w:space="0" w:color="auto"/>
            <w:bottom w:val="none" w:sz="0" w:space="0" w:color="auto"/>
            <w:right w:val="none" w:sz="0" w:space="0" w:color="auto"/>
          </w:divBdr>
        </w:div>
        <w:div w:id="248927103">
          <w:marLeft w:val="0"/>
          <w:marRight w:val="0"/>
          <w:marTop w:val="0"/>
          <w:marBottom w:val="0"/>
          <w:divBdr>
            <w:top w:val="none" w:sz="0" w:space="0" w:color="auto"/>
            <w:left w:val="none" w:sz="0" w:space="0" w:color="auto"/>
            <w:bottom w:val="none" w:sz="0" w:space="0" w:color="auto"/>
            <w:right w:val="none" w:sz="0" w:space="0" w:color="auto"/>
          </w:divBdr>
        </w:div>
        <w:div w:id="254680475">
          <w:marLeft w:val="0"/>
          <w:marRight w:val="0"/>
          <w:marTop w:val="0"/>
          <w:marBottom w:val="0"/>
          <w:divBdr>
            <w:top w:val="none" w:sz="0" w:space="0" w:color="auto"/>
            <w:left w:val="none" w:sz="0" w:space="0" w:color="auto"/>
            <w:bottom w:val="none" w:sz="0" w:space="0" w:color="auto"/>
            <w:right w:val="none" w:sz="0" w:space="0" w:color="auto"/>
          </w:divBdr>
        </w:div>
        <w:div w:id="608391982">
          <w:marLeft w:val="0"/>
          <w:marRight w:val="0"/>
          <w:marTop w:val="0"/>
          <w:marBottom w:val="0"/>
          <w:divBdr>
            <w:top w:val="none" w:sz="0" w:space="0" w:color="auto"/>
            <w:left w:val="none" w:sz="0" w:space="0" w:color="auto"/>
            <w:bottom w:val="none" w:sz="0" w:space="0" w:color="auto"/>
            <w:right w:val="none" w:sz="0" w:space="0" w:color="auto"/>
          </w:divBdr>
        </w:div>
        <w:div w:id="662125821">
          <w:marLeft w:val="0"/>
          <w:marRight w:val="0"/>
          <w:marTop w:val="0"/>
          <w:marBottom w:val="0"/>
          <w:divBdr>
            <w:top w:val="none" w:sz="0" w:space="0" w:color="auto"/>
            <w:left w:val="none" w:sz="0" w:space="0" w:color="auto"/>
            <w:bottom w:val="none" w:sz="0" w:space="0" w:color="auto"/>
            <w:right w:val="none" w:sz="0" w:space="0" w:color="auto"/>
          </w:divBdr>
        </w:div>
        <w:div w:id="687486196">
          <w:marLeft w:val="0"/>
          <w:marRight w:val="0"/>
          <w:marTop w:val="0"/>
          <w:marBottom w:val="0"/>
          <w:divBdr>
            <w:top w:val="none" w:sz="0" w:space="0" w:color="auto"/>
            <w:left w:val="none" w:sz="0" w:space="0" w:color="auto"/>
            <w:bottom w:val="none" w:sz="0" w:space="0" w:color="auto"/>
            <w:right w:val="none" w:sz="0" w:space="0" w:color="auto"/>
          </w:divBdr>
        </w:div>
        <w:div w:id="710226377">
          <w:marLeft w:val="0"/>
          <w:marRight w:val="0"/>
          <w:marTop w:val="0"/>
          <w:marBottom w:val="0"/>
          <w:divBdr>
            <w:top w:val="none" w:sz="0" w:space="0" w:color="auto"/>
            <w:left w:val="none" w:sz="0" w:space="0" w:color="auto"/>
            <w:bottom w:val="none" w:sz="0" w:space="0" w:color="auto"/>
            <w:right w:val="none" w:sz="0" w:space="0" w:color="auto"/>
          </w:divBdr>
        </w:div>
        <w:div w:id="891425758">
          <w:marLeft w:val="0"/>
          <w:marRight w:val="0"/>
          <w:marTop w:val="0"/>
          <w:marBottom w:val="0"/>
          <w:divBdr>
            <w:top w:val="none" w:sz="0" w:space="0" w:color="auto"/>
            <w:left w:val="none" w:sz="0" w:space="0" w:color="auto"/>
            <w:bottom w:val="none" w:sz="0" w:space="0" w:color="auto"/>
            <w:right w:val="none" w:sz="0" w:space="0" w:color="auto"/>
          </w:divBdr>
        </w:div>
        <w:div w:id="1066343900">
          <w:marLeft w:val="0"/>
          <w:marRight w:val="0"/>
          <w:marTop w:val="0"/>
          <w:marBottom w:val="0"/>
          <w:divBdr>
            <w:top w:val="none" w:sz="0" w:space="0" w:color="auto"/>
            <w:left w:val="none" w:sz="0" w:space="0" w:color="auto"/>
            <w:bottom w:val="none" w:sz="0" w:space="0" w:color="auto"/>
            <w:right w:val="none" w:sz="0" w:space="0" w:color="auto"/>
          </w:divBdr>
        </w:div>
        <w:div w:id="1200435059">
          <w:marLeft w:val="0"/>
          <w:marRight w:val="0"/>
          <w:marTop w:val="0"/>
          <w:marBottom w:val="0"/>
          <w:divBdr>
            <w:top w:val="none" w:sz="0" w:space="0" w:color="auto"/>
            <w:left w:val="none" w:sz="0" w:space="0" w:color="auto"/>
            <w:bottom w:val="none" w:sz="0" w:space="0" w:color="auto"/>
            <w:right w:val="none" w:sz="0" w:space="0" w:color="auto"/>
          </w:divBdr>
        </w:div>
        <w:div w:id="1382360924">
          <w:marLeft w:val="0"/>
          <w:marRight w:val="0"/>
          <w:marTop w:val="0"/>
          <w:marBottom w:val="0"/>
          <w:divBdr>
            <w:top w:val="none" w:sz="0" w:space="0" w:color="auto"/>
            <w:left w:val="none" w:sz="0" w:space="0" w:color="auto"/>
            <w:bottom w:val="none" w:sz="0" w:space="0" w:color="auto"/>
            <w:right w:val="none" w:sz="0" w:space="0" w:color="auto"/>
          </w:divBdr>
        </w:div>
        <w:div w:id="1527675168">
          <w:marLeft w:val="0"/>
          <w:marRight w:val="0"/>
          <w:marTop w:val="0"/>
          <w:marBottom w:val="0"/>
          <w:divBdr>
            <w:top w:val="none" w:sz="0" w:space="0" w:color="auto"/>
            <w:left w:val="none" w:sz="0" w:space="0" w:color="auto"/>
            <w:bottom w:val="none" w:sz="0" w:space="0" w:color="auto"/>
            <w:right w:val="none" w:sz="0" w:space="0" w:color="auto"/>
          </w:divBdr>
        </w:div>
        <w:div w:id="1580209452">
          <w:marLeft w:val="0"/>
          <w:marRight w:val="0"/>
          <w:marTop w:val="0"/>
          <w:marBottom w:val="0"/>
          <w:divBdr>
            <w:top w:val="none" w:sz="0" w:space="0" w:color="auto"/>
            <w:left w:val="none" w:sz="0" w:space="0" w:color="auto"/>
            <w:bottom w:val="none" w:sz="0" w:space="0" w:color="auto"/>
            <w:right w:val="none" w:sz="0" w:space="0" w:color="auto"/>
          </w:divBdr>
        </w:div>
        <w:div w:id="1866824216">
          <w:marLeft w:val="0"/>
          <w:marRight w:val="0"/>
          <w:marTop w:val="0"/>
          <w:marBottom w:val="0"/>
          <w:divBdr>
            <w:top w:val="none" w:sz="0" w:space="0" w:color="auto"/>
            <w:left w:val="none" w:sz="0" w:space="0" w:color="auto"/>
            <w:bottom w:val="none" w:sz="0" w:space="0" w:color="auto"/>
            <w:right w:val="none" w:sz="0" w:space="0" w:color="auto"/>
          </w:divBdr>
        </w:div>
        <w:div w:id="1923444498">
          <w:marLeft w:val="0"/>
          <w:marRight w:val="0"/>
          <w:marTop w:val="0"/>
          <w:marBottom w:val="0"/>
          <w:divBdr>
            <w:top w:val="none" w:sz="0" w:space="0" w:color="auto"/>
            <w:left w:val="none" w:sz="0" w:space="0" w:color="auto"/>
            <w:bottom w:val="none" w:sz="0" w:space="0" w:color="auto"/>
            <w:right w:val="none" w:sz="0" w:space="0" w:color="auto"/>
          </w:divBdr>
        </w:div>
        <w:div w:id="1956600598">
          <w:marLeft w:val="0"/>
          <w:marRight w:val="0"/>
          <w:marTop w:val="0"/>
          <w:marBottom w:val="0"/>
          <w:divBdr>
            <w:top w:val="none" w:sz="0" w:space="0" w:color="auto"/>
            <w:left w:val="none" w:sz="0" w:space="0" w:color="auto"/>
            <w:bottom w:val="none" w:sz="0" w:space="0" w:color="auto"/>
            <w:right w:val="none" w:sz="0" w:space="0" w:color="auto"/>
          </w:divBdr>
        </w:div>
        <w:div w:id="2088259287">
          <w:marLeft w:val="0"/>
          <w:marRight w:val="0"/>
          <w:marTop w:val="0"/>
          <w:marBottom w:val="0"/>
          <w:divBdr>
            <w:top w:val="none" w:sz="0" w:space="0" w:color="auto"/>
            <w:left w:val="none" w:sz="0" w:space="0" w:color="auto"/>
            <w:bottom w:val="none" w:sz="0" w:space="0" w:color="auto"/>
            <w:right w:val="none" w:sz="0" w:space="0" w:color="auto"/>
          </w:divBdr>
        </w:div>
        <w:div w:id="2118524641">
          <w:marLeft w:val="0"/>
          <w:marRight w:val="0"/>
          <w:marTop w:val="0"/>
          <w:marBottom w:val="0"/>
          <w:divBdr>
            <w:top w:val="none" w:sz="0" w:space="0" w:color="auto"/>
            <w:left w:val="none" w:sz="0" w:space="0" w:color="auto"/>
            <w:bottom w:val="none" w:sz="0" w:space="0" w:color="auto"/>
            <w:right w:val="none" w:sz="0" w:space="0" w:color="auto"/>
          </w:divBdr>
        </w:div>
      </w:divsChild>
    </w:div>
    <w:div w:id="1185555103">
      <w:bodyDiv w:val="1"/>
      <w:marLeft w:val="0"/>
      <w:marRight w:val="0"/>
      <w:marTop w:val="0"/>
      <w:marBottom w:val="0"/>
      <w:divBdr>
        <w:top w:val="none" w:sz="0" w:space="0" w:color="auto"/>
        <w:left w:val="none" w:sz="0" w:space="0" w:color="auto"/>
        <w:bottom w:val="none" w:sz="0" w:space="0" w:color="auto"/>
        <w:right w:val="none" w:sz="0" w:space="0" w:color="auto"/>
      </w:divBdr>
    </w:div>
    <w:div w:id="1695493466">
      <w:bodyDiv w:val="1"/>
      <w:marLeft w:val="0"/>
      <w:marRight w:val="0"/>
      <w:marTop w:val="0"/>
      <w:marBottom w:val="0"/>
      <w:divBdr>
        <w:top w:val="none" w:sz="0" w:space="0" w:color="auto"/>
        <w:left w:val="none" w:sz="0" w:space="0" w:color="auto"/>
        <w:bottom w:val="none" w:sz="0" w:space="0" w:color="auto"/>
        <w:right w:val="none" w:sz="0" w:space="0" w:color="auto"/>
      </w:divBdr>
      <w:divsChild>
        <w:div w:id="229581538">
          <w:marLeft w:val="0"/>
          <w:marRight w:val="0"/>
          <w:marTop w:val="0"/>
          <w:marBottom w:val="0"/>
          <w:divBdr>
            <w:top w:val="none" w:sz="0" w:space="0" w:color="auto"/>
            <w:left w:val="none" w:sz="0" w:space="0" w:color="auto"/>
            <w:bottom w:val="none" w:sz="0" w:space="0" w:color="auto"/>
            <w:right w:val="none" w:sz="0" w:space="0" w:color="auto"/>
          </w:divBdr>
        </w:div>
        <w:div w:id="436411612">
          <w:marLeft w:val="0"/>
          <w:marRight w:val="0"/>
          <w:marTop w:val="0"/>
          <w:marBottom w:val="0"/>
          <w:divBdr>
            <w:top w:val="none" w:sz="0" w:space="0" w:color="auto"/>
            <w:left w:val="none" w:sz="0" w:space="0" w:color="auto"/>
            <w:bottom w:val="none" w:sz="0" w:space="0" w:color="auto"/>
            <w:right w:val="none" w:sz="0" w:space="0" w:color="auto"/>
          </w:divBdr>
        </w:div>
        <w:div w:id="611128462">
          <w:marLeft w:val="0"/>
          <w:marRight w:val="0"/>
          <w:marTop w:val="0"/>
          <w:marBottom w:val="0"/>
          <w:divBdr>
            <w:top w:val="none" w:sz="0" w:space="0" w:color="auto"/>
            <w:left w:val="none" w:sz="0" w:space="0" w:color="auto"/>
            <w:bottom w:val="none" w:sz="0" w:space="0" w:color="auto"/>
            <w:right w:val="none" w:sz="0" w:space="0" w:color="auto"/>
          </w:divBdr>
        </w:div>
        <w:div w:id="655501110">
          <w:marLeft w:val="0"/>
          <w:marRight w:val="0"/>
          <w:marTop w:val="0"/>
          <w:marBottom w:val="0"/>
          <w:divBdr>
            <w:top w:val="none" w:sz="0" w:space="0" w:color="auto"/>
            <w:left w:val="none" w:sz="0" w:space="0" w:color="auto"/>
            <w:bottom w:val="none" w:sz="0" w:space="0" w:color="auto"/>
            <w:right w:val="none" w:sz="0" w:space="0" w:color="auto"/>
          </w:divBdr>
        </w:div>
        <w:div w:id="831214691">
          <w:marLeft w:val="0"/>
          <w:marRight w:val="0"/>
          <w:marTop w:val="0"/>
          <w:marBottom w:val="0"/>
          <w:divBdr>
            <w:top w:val="none" w:sz="0" w:space="0" w:color="auto"/>
            <w:left w:val="none" w:sz="0" w:space="0" w:color="auto"/>
            <w:bottom w:val="none" w:sz="0" w:space="0" w:color="auto"/>
            <w:right w:val="none" w:sz="0" w:space="0" w:color="auto"/>
          </w:divBdr>
        </w:div>
        <w:div w:id="1058284701">
          <w:marLeft w:val="0"/>
          <w:marRight w:val="0"/>
          <w:marTop w:val="0"/>
          <w:marBottom w:val="0"/>
          <w:divBdr>
            <w:top w:val="none" w:sz="0" w:space="0" w:color="auto"/>
            <w:left w:val="none" w:sz="0" w:space="0" w:color="auto"/>
            <w:bottom w:val="none" w:sz="0" w:space="0" w:color="auto"/>
            <w:right w:val="none" w:sz="0" w:space="0" w:color="auto"/>
          </w:divBdr>
        </w:div>
        <w:div w:id="1058475995">
          <w:marLeft w:val="0"/>
          <w:marRight w:val="0"/>
          <w:marTop w:val="0"/>
          <w:marBottom w:val="0"/>
          <w:divBdr>
            <w:top w:val="none" w:sz="0" w:space="0" w:color="auto"/>
            <w:left w:val="none" w:sz="0" w:space="0" w:color="auto"/>
            <w:bottom w:val="none" w:sz="0" w:space="0" w:color="auto"/>
            <w:right w:val="none" w:sz="0" w:space="0" w:color="auto"/>
          </w:divBdr>
        </w:div>
        <w:div w:id="1526291218">
          <w:marLeft w:val="0"/>
          <w:marRight w:val="0"/>
          <w:marTop w:val="0"/>
          <w:marBottom w:val="0"/>
          <w:divBdr>
            <w:top w:val="none" w:sz="0" w:space="0" w:color="auto"/>
            <w:left w:val="none" w:sz="0" w:space="0" w:color="auto"/>
            <w:bottom w:val="none" w:sz="0" w:space="0" w:color="auto"/>
            <w:right w:val="none" w:sz="0" w:space="0" w:color="auto"/>
          </w:divBdr>
        </w:div>
        <w:div w:id="1622495854">
          <w:marLeft w:val="0"/>
          <w:marRight w:val="0"/>
          <w:marTop w:val="0"/>
          <w:marBottom w:val="0"/>
          <w:divBdr>
            <w:top w:val="none" w:sz="0" w:space="0" w:color="auto"/>
            <w:left w:val="none" w:sz="0" w:space="0" w:color="auto"/>
            <w:bottom w:val="none" w:sz="0" w:space="0" w:color="auto"/>
            <w:right w:val="none" w:sz="0" w:space="0" w:color="auto"/>
          </w:divBdr>
        </w:div>
        <w:div w:id="1894345450">
          <w:marLeft w:val="0"/>
          <w:marRight w:val="0"/>
          <w:marTop w:val="0"/>
          <w:marBottom w:val="0"/>
          <w:divBdr>
            <w:top w:val="none" w:sz="0" w:space="0" w:color="auto"/>
            <w:left w:val="none" w:sz="0" w:space="0" w:color="auto"/>
            <w:bottom w:val="none" w:sz="0" w:space="0" w:color="auto"/>
            <w:right w:val="none" w:sz="0" w:space="0" w:color="auto"/>
          </w:divBdr>
        </w:div>
        <w:div w:id="1932738051">
          <w:marLeft w:val="0"/>
          <w:marRight w:val="0"/>
          <w:marTop w:val="0"/>
          <w:marBottom w:val="0"/>
          <w:divBdr>
            <w:top w:val="none" w:sz="0" w:space="0" w:color="auto"/>
            <w:left w:val="none" w:sz="0" w:space="0" w:color="auto"/>
            <w:bottom w:val="none" w:sz="0" w:space="0" w:color="auto"/>
            <w:right w:val="none" w:sz="0" w:space="0" w:color="auto"/>
          </w:divBdr>
        </w:div>
      </w:divsChild>
    </w:div>
    <w:div w:id="1751390075">
      <w:bodyDiv w:val="1"/>
      <w:marLeft w:val="0"/>
      <w:marRight w:val="0"/>
      <w:marTop w:val="0"/>
      <w:marBottom w:val="0"/>
      <w:divBdr>
        <w:top w:val="none" w:sz="0" w:space="0" w:color="auto"/>
        <w:left w:val="none" w:sz="0" w:space="0" w:color="auto"/>
        <w:bottom w:val="none" w:sz="0" w:space="0" w:color="auto"/>
        <w:right w:val="none" w:sz="0" w:space="0" w:color="auto"/>
      </w:divBdr>
    </w:div>
    <w:div w:id="1762531926">
      <w:bodyDiv w:val="1"/>
      <w:marLeft w:val="0"/>
      <w:marRight w:val="0"/>
      <w:marTop w:val="0"/>
      <w:marBottom w:val="0"/>
      <w:divBdr>
        <w:top w:val="none" w:sz="0" w:space="0" w:color="auto"/>
        <w:left w:val="none" w:sz="0" w:space="0" w:color="auto"/>
        <w:bottom w:val="none" w:sz="0" w:space="0" w:color="auto"/>
        <w:right w:val="none" w:sz="0" w:space="0" w:color="auto"/>
      </w:divBdr>
    </w:div>
    <w:div w:id="1817605586">
      <w:bodyDiv w:val="1"/>
      <w:marLeft w:val="0"/>
      <w:marRight w:val="0"/>
      <w:marTop w:val="0"/>
      <w:marBottom w:val="0"/>
      <w:divBdr>
        <w:top w:val="none" w:sz="0" w:space="0" w:color="auto"/>
        <w:left w:val="none" w:sz="0" w:space="0" w:color="auto"/>
        <w:bottom w:val="none" w:sz="0" w:space="0" w:color="auto"/>
        <w:right w:val="none" w:sz="0" w:space="0" w:color="auto"/>
      </w:divBdr>
    </w:div>
    <w:div w:id="1892963815">
      <w:bodyDiv w:val="1"/>
      <w:marLeft w:val="0"/>
      <w:marRight w:val="0"/>
      <w:marTop w:val="0"/>
      <w:marBottom w:val="0"/>
      <w:divBdr>
        <w:top w:val="none" w:sz="0" w:space="0" w:color="auto"/>
        <w:left w:val="none" w:sz="0" w:space="0" w:color="auto"/>
        <w:bottom w:val="none" w:sz="0" w:space="0" w:color="auto"/>
        <w:right w:val="none" w:sz="0" w:space="0" w:color="auto"/>
      </w:divBdr>
      <w:divsChild>
        <w:div w:id="44764143">
          <w:marLeft w:val="0"/>
          <w:marRight w:val="0"/>
          <w:marTop w:val="0"/>
          <w:marBottom w:val="0"/>
          <w:divBdr>
            <w:top w:val="none" w:sz="0" w:space="0" w:color="auto"/>
            <w:left w:val="none" w:sz="0" w:space="0" w:color="auto"/>
            <w:bottom w:val="none" w:sz="0" w:space="0" w:color="auto"/>
            <w:right w:val="none" w:sz="0" w:space="0" w:color="auto"/>
          </w:divBdr>
        </w:div>
        <w:div w:id="91975265">
          <w:marLeft w:val="0"/>
          <w:marRight w:val="0"/>
          <w:marTop w:val="0"/>
          <w:marBottom w:val="0"/>
          <w:divBdr>
            <w:top w:val="none" w:sz="0" w:space="0" w:color="auto"/>
            <w:left w:val="none" w:sz="0" w:space="0" w:color="auto"/>
            <w:bottom w:val="none" w:sz="0" w:space="0" w:color="auto"/>
            <w:right w:val="none" w:sz="0" w:space="0" w:color="auto"/>
          </w:divBdr>
        </w:div>
        <w:div w:id="382296768">
          <w:marLeft w:val="0"/>
          <w:marRight w:val="0"/>
          <w:marTop w:val="0"/>
          <w:marBottom w:val="0"/>
          <w:divBdr>
            <w:top w:val="none" w:sz="0" w:space="0" w:color="auto"/>
            <w:left w:val="none" w:sz="0" w:space="0" w:color="auto"/>
            <w:bottom w:val="none" w:sz="0" w:space="0" w:color="auto"/>
            <w:right w:val="none" w:sz="0" w:space="0" w:color="auto"/>
          </w:divBdr>
        </w:div>
        <w:div w:id="603878399">
          <w:marLeft w:val="0"/>
          <w:marRight w:val="0"/>
          <w:marTop w:val="0"/>
          <w:marBottom w:val="0"/>
          <w:divBdr>
            <w:top w:val="none" w:sz="0" w:space="0" w:color="auto"/>
            <w:left w:val="none" w:sz="0" w:space="0" w:color="auto"/>
            <w:bottom w:val="none" w:sz="0" w:space="0" w:color="auto"/>
            <w:right w:val="none" w:sz="0" w:space="0" w:color="auto"/>
          </w:divBdr>
        </w:div>
        <w:div w:id="678581045">
          <w:marLeft w:val="0"/>
          <w:marRight w:val="0"/>
          <w:marTop w:val="0"/>
          <w:marBottom w:val="0"/>
          <w:divBdr>
            <w:top w:val="none" w:sz="0" w:space="0" w:color="auto"/>
            <w:left w:val="none" w:sz="0" w:space="0" w:color="auto"/>
            <w:bottom w:val="none" w:sz="0" w:space="0" w:color="auto"/>
            <w:right w:val="none" w:sz="0" w:space="0" w:color="auto"/>
          </w:divBdr>
        </w:div>
        <w:div w:id="703988020">
          <w:marLeft w:val="0"/>
          <w:marRight w:val="0"/>
          <w:marTop w:val="0"/>
          <w:marBottom w:val="0"/>
          <w:divBdr>
            <w:top w:val="none" w:sz="0" w:space="0" w:color="auto"/>
            <w:left w:val="none" w:sz="0" w:space="0" w:color="auto"/>
            <w:bottom w:val="none" w:sz="0" w:space="0" w:color="auto"/>
            <w:right w:val="none" w:sz="0" w:space="0" w:color="auto"/>
          </w:divBdr>
        </w:div>
        <w:div w:id="766654241">
          <w:marLeft w:val="0"/>
          <w:marRight w:val="0"/>
          <w:marTop w:val="0"/>
          <w:marBottom w:val="0"/>
          <w:divBdr>
            <w:top w:val="none" w:sz="0" w:space="0" w:color="auto"/>
            <w:left w:val="none" w:sz="0" w:space="0" w:color="auto"/>
            <w:bottom w:val="none" w:sz="0" w:space="0" w:color="auto"/>
            <w:right w:val="none" w:sz="0" w:space="0" w:color="auto"/>
          </w:divBdr>
        </w:div>
        <w:div w:id="969629018">
          <w:marLeft w:val="0"/>
          <w:marRight w:val="0"/>
          <w:marTop w:val="0"/>
          <w:marBottom w:val="0"/>
          <w:divBdr>
            <w:top w:val="none" w:sz="0" w:space="0" w:color="auto"/>
            <w:left w:val="none" w:sz="0" w:space="0" w:color="auto"/>
            <w:bottom w:val="none" w:sz="0" w:space="0" w:color="auto"/>
            <w:right w:val="none" w:sz="0" w:space="0" w:color="auto"/>
          </w:divBdr>
        </w:div>
        <w:div w:id="979654057">
          <w:marLeft w:val="0"/>
          <w:marRight w:val="0"/>
          <w:marTop w:val="0"/>
          <w:marBottom w:val="0"/>
          <w:divBdr>
            <w:top w:val="none" w:sz="0" w:space="0" w:color="auto"/>
            <w:left w:val="none" w:sz="0" w:space="0" w:color="auto"/>
            <w:bottom w:val="none" w:sz="0" w:space="0" w:color="auto"/>
            <w:right w:val="none" w:sz="0" w:space="0" w:color="auto"/>
          </w:divBdr>
        </w:div>
        <w:div w:id="1053575301">
          <w:marLeft w:val="0"/>
          <w:marRight w:val="0"/>
          <w:marTop w:val="0"/>
          <w:marBottom w:val="0"/>
          <w:divBdr>
            <w:top w:val="none" w:sz="0" w:space="0" w:color="auto"/>
            <w:left w:val="none" w:sz="0" w:space="0" w:color="auto"/>
            <w:bottom w:val="none" w:sz="0" w:space="0" w:color="auto"/>
            <w:right w:val="none" w:sz="0" w:space="0" w:color="auto"/>
          </w:divBdr>
        </w:div>
        <w:div w:id="1094280590">
          <w:marLeft w:val="0"/>
          <w:marRight w:val="0"/>
          <w:marTop w:val="0"/>
          <w:marBottom w:val="0"/>
          <w:divBdr>
            <w:top w:val="none" w:sz="0" w:space="0" w:color="auto"/>
            <w:left w:val="none" w:sz="0" w:space="0" w:color="auto"/>
            <w:bottom w:val="none" w:sz="0" w:space="0" w:color="auto"/>
            <w:right w:val="none" w:sz="0" w:space="0" w:color="auto"/>
          </w:divBdr>
        </w:div>
        <w:div w:id="1111167524">
          <w:marLeft w:val="0"/>
          <w:marRight w:val="0"/>
          <w:marTop w:val="0"/>
          <w:marBottom w:val="0"/>
          <w:divBdr>
            <w:top w:val="none" w:sz="0" w:space="0" w:color="auto"/>
            <w:left w:val="none" w:sz="0" w:space="0" w:color="auto"/>
            <w:bottom w:val="none" w:sz="0" w:space="0" w:color="auto"/>
            <w:right w:val="none" w:sz="0" w:space="0" w:color="auto"/>
          </w:divBdr>
        </w:div>
        <w:div w:id="1115714380">
          <w:marLeft w:val="0"/>
          <w:marRight w:val="0"/>
          <w:marTop w:val="0"/>
          <w:marBottom w:val="0"/>
          <w:divBdr>
            <w:top w:val="none" w:sz="0" w:space="0" w:color="auto"/>
            <w:left w:val="none" w:sz="0" w:space="0" w:color="auto"/>
            <w:bottom w:val="none" w:sz="0" w:space="0" w:color="auto"/>
            <w:right w:val="none" w:sz="0" w:space="0" w:color="auto"/>
          </w:divBdr>
        </w:div>
        <w:div w:id="1165171534">
          <w:marLeft w:val="0"/>
          <w:marRight w:val="0"/>
          <w:marTop w:val="0"/>
          <w:marBottom w:val="0"/>
          <w:divBdr>
            <w:top w:val="none" w:sz="0" w:space="0" w:color="auto"/>
            <w:left w:val="none" w:sz="0" w:space="0" w:color="auto"/>
            <w:bottom w:val="none" w:sz="0" w:space="0" w:color="auto"/>
            <w:right w:val="none" w:sz="0" w:space="0" w:color="auto"/>
          </w:divBdr>
        </w:div>
        <w:div w:id="1479031406">
          <w:marLeft w:val="0"/>
          <w:marRight w:val="0"/>
          <w:marTop w:val="0"/>
          <w:marBottom w:val="0"/>
          <w:divBdr>
            <w:top w:val="none" w:sz="0" w:space="0" w:color="auto"/>
            <w:left w:val="none" w:sz="0" w:space="0" w:color="auto"/>
            <w:bottom w:val="none" w:sz="0" w:space="0" w:color="auto"/>
            <w:right w:val="none" w:sz="0" w:space="0" w:color="auto"/>
          </w:divBdr>
        </w:div>
        <w:div w:id="1526213988">
          <w:marLeft w:val="0"/>
          <w:marRight w:val="0"/>
          <w:marTop w:val="0"/>
          <w:marBottom w:val="0"/>
          <w:divBdr>
            <w:top w:val="none" w:sz="0" w:space="0" w:color="auto"/>
            <w:left w:val="none" w:sz="0" w:space="0" w:color="auto"/>
            <w:bottom w:val="none" w:sz="0" w:space="0" w:color="auto"/>
            <w:right w:val="none" w:sz="0" w:space="0" w:color="auto"/>
          </w:divBdr>
        </w:div>
        <w:div w:id="1576667964">
          <w:marLeft w:val="0"/>
          <w:marRight w:val="0"/>
          <w:marTop w:val="0"/>
          <w:marBottom w:val="0"/>
          <w:divBdr>
            <w:top w:val="none" w:sz="0" w:space="0" w:color="auto"/>
            <w:left w:val="none" w:sz="0" w:space="0" w:color="auto"/>
            <w:bottom w:val="none" w:sz="0" w:space="0" w:color="auto"/>
            <w:right w:val="none" w:sz="0" w:space="0" w:color="auto"/>
          </w:divBdr>
        </w:div>
        <w:div w:id="1621961474">
          <w:marLeft w:val="0"/>
          <w:marRight w:val="0"/>
          <w:marTop w:val="0"/>
          <w:marBottom w:val="0"/>
          <w:divBdr>
            <w:top w:val="none" w:sz="0" w:space="0" w:color="auto"/>
            <w:left w:val="none" w:sz="0" w:space="0" w:color="auto"/>
            <w:bottom w:val="none" w:sz="0" w:space="0" w:color="auto"/>
            <w:right w:val="none" w:sz="0" w:space="0" w:color="auto"/>
          </w:divBdr>
        </w:div>
        <w:div w:id="1765571010">
          <w:marLeft w:val="0"/>
          <w:marRight w:val="0"/>
          <w:marTop w:val="0"/>
          <w:marBottom w:val="0"/>
          <w:divBdr>
            <w:top w:val="none" w:sz="0" w:space="0" w:color="auto"/>
            <w:left w:val="none" w:sz="0" w:space="0" w:color="auto"/>
            <w:bottom w:val="none" w:sz="0" w:space="0" w:color="auto"/>
            <w:right w:val="none" w:sz="0" w:space="0" w:color="auto"/>
          </w:divBdr>
        </w:div>
        <w:div w:id="1924026862">
          <w:marLeft w:val="0"/>
          <w:marRight w:val="0"/>
          <w:marTop w:val="0"/>
          <w:marBottom w:val="0"/>
          <w:divBdr>
            <w:top w:val="none" w:sz="0" w:space="0" w:color="auto"/>
            <w:left w:val="none" w:sz="0" w:space="0" w:color="auto"/>
            <w:bottom w:val="none" w:sz="0" w:space="0" w:color="auto"/>
            <w:right w:val="none" w:sz="0" w:space="0" w:color="auto"/>
          </w:divBdr>
        </w:div>
        <w:div w:id="1925340198">
          <w:marLeft w:val="0"/>
          <w:marRight w:val="0"/>
          <w:marTop w:val="0"/>
          <w:marBottom w:val="0"/>
          <w:divBdr>
            <w:top w:val="none" w:sz="0" w:space="0" w:color="auto"/>
            <w:left w:val="none" w:sz="0" w:space="0" w:color="auto"/>
            <w:bottom w:val="none" w:sz="0" w:space="0" w:color="auto"/>
            <w:right w:val="none" w:sz="0" w:space="0" w:color="auto"/>
          </w:divBdr>
        </w:div>
        <w:div w:id="2010675343">
          <w:marLeft w:val="0"/>
          <w:marRight w:val="0"/>
          <w:marTop w:val="0"/>
          <w:marBottom w:val="0"/>
          <w:divBdr>
            <w:top w:val="none" w:sz="0" w:space="0" w:color="auto"/>
            <w:left w:val="none" w:sz="0" w:space="0" w:color="auto"/>
            <w:bottom w:val="none" w:sz="0" w:space="0" w:color="auto"/>
            <w:right w:val="none" w:sz="0" w:space="0" w:color="auto"/>
          </w:divBdr>
        </w:div>
        <w:div w:id="2077169818">
          <w:marLeft w:val="0"/>
          <w:marRight w:val="0"/>
          <w:marTop w:val="0"/>
          <w:marBottom w:val="0"/>
          <w:divBdr>
            <w:top w:val="none" w:sz="0" w:space="0" w:color="auto"/>
            <w:left w:val="none" w:sz="0" w:space="0" w:color="auto"/>
            <w:bottom w:val="none" w:sz="0" w:space="0" w:color="auto"/>
            <w:right w:val="none" w:sz="0" w:space="0" w:color="auto"/>
          </w:divBdr>
        </w:div>
      </w:divsChild>
    </w:div>
    <w:div w:id="20653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F1AC-0898-4944-82C2-83AD303E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2847</Words>
  <Characters>16231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Angeli</dc:creator>
  <cp:lastModifiedBy>Pinto Lucia</cp:lastModifiedBy>
  <cp:revision>5</cp:revision>
  <cp:lastPrinted>2017-03-16T12:19:00Z</cp:lastPrinted>
  <dcterms:created xsi:type="dcterms:W3CDTF">2017-06-27T07:33:00Z</dcterms:created>
  <dcterms:modified xsi:type="dcterms:W3CDTF">2017-06-28T14:04:00Z</dcterms:modified>
</cp:coreProperties>
</file>