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7C" w:rsidRPr="004545EB" w:rsidRDefault="00CB155F" w:rsidP="003B5E1E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7428" w:rsidRPr="004545EB" w:rsidRDefault="00737428" w:rsidP="003B5E1E">
      <w:pPr>
        <w:tabs>
          <w:tab w:val="left" w:pos="1276"/>
        </w:tabs>
        <w:ind w:firstLine="567"/>
        <w:jc w:val="both"/>
        <w:rPr>
          <w:sz w:val="24"/>
          <w:szCs w:val="24"/>
        </w:rPr>
      </w:pPr>
    </w:p>
    <w:p w:rsidR="00737428" w:rsidRPr="004545EB" w:rsidRDefault="00737428" w:rsidP="003B5E1E">
      <w:pPr>
        <w:tabs>
          <w:tab w:val="left" w:pos="1276"/>
        </w:tabs>
        <w:ind w:firstLine="567"/>
        <w:jc w:val="both"/>
        <w:rPr>
          <w:sz w:val="24"/>
          <w:szCs w:val="24"/>
        </w:rPr>
      </w:pPr>
    </w:p>
    <w:p w:rsidR="00737428" w:rsidRPr="004545EB" w:rsidRDefault="00737428" w:rsidP="003B5E1E">
      <w:pPr>
        <w:tabs>
          <w:tab w:val="left" w:pos="1276"/>
        </w:tabs>
        <w:ind w:firstLine="567"/>
        <w:jc w:val="both"/>
        <w:rPr>
          <w:sz w:val="24"/>
          <w:szCs w:val="24"/>
        </w:rPr>
      </w:pPr>
    </w:p>
    <w:p w:rsidR="00EC6171" w:rsidRPr="004545EB" w:rsidRDefault="004545EB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     </w:t>
      </w:r>
      <w:r w:rsidR="00183C7C" w:rsidRPr="004545EB">
        <w:rPr>
          <w:sz w:val="24"/>
          <w:szCs w:val="24"/>
        </w:rPr>
        <w:t xml:space="preserve">VISTO </w:t>
      </w:r>
      <w:r w:rsidR="0095311D" w:rsidRPr="004545EB">
        <w:rPr>
          <w:sz w:val="24"/>
          <w:szCs w:val="24"/>
        </w:rPr>
        <w:t xml:space="preserve"> </w:t>
      </w:r>
      <w:r w:rsidR="00297BCE" w:rsidRPr="004545EB">
        <w:rPr>
          <w:sz w:val="24"/>
          <w:szCs w:val="24"/>
        </w:rPr>
        <w:t xml:space="preserve">il Regolamento (CE) n. 104/2000 del </w:t>
      </w:r>
      <w:r w:rsidR="004017DF" w:rsidRPr="004545EB">
        <w:rPr>
          <w:sz w:val="24"/>
          <w:szCs w:val="24"/>
        </w:rPr>
        <w:t>C</w:t>
      </w:r>
      <w:r w:rsidR="00297BCE" w:rsidRPr="004545EB">
        <w:rPr>
          <w:sz w:val="24"/>
          <w:szCs w:val="24"/>
        </w:rPr>
        <w:t>onsiglio dell’Unione Europea del 17 dicembre 199</w:t>
      </w:r>
      <w:r w:rsidR="007B0492" w:rsidRPr="004545EB">
        <w:rPr>
          <w:sz w:val="24"/>
          <w:szCs w:val="24"/>
        </w:rPr>
        <w:t>9</w:t>
      </w:r>
      <w:r w:rsidR="00297BCE" w:rsidRPr="004545EB">
        <w:rPr>
          <w:sz w:val="24"/>
          <w:szCs w:val="24"/>
        </w:rPr>
        <w:t xml:space="preserve">, relativo all’organizzazione comune dei mercati nel settore dei prodotti della pesca e dell’acquacoltura, in particolare </w:t>
      </w:r>
      <w:r w:rsidR="005759B9" w:rsidRPr="004545EB">
        <w:rPr>
          <w:sz w:val="24"/>
          <w:szCs w:val="24"/>
        </w:rPr>
        <w:t>gli articoli 5 e 6</w:t>
      </w:r>
      <w:r w:rsidR="002D0E79" w:rsidRPr="004545EB">
        <w:rPr>
          <w:sz w:val="24"/>
          <w:szCs w:val="24"/>
        </w:rPr>
        <w:t xml:space="preserve"> </w:t>
      </w:r>
      <w:r w:rsidR="005759B9" w:rsidRPr="004545EB">
        <w:rPr>
          <w:sz w:val="24"/>
          <w:szCs w:val="24"/>
        </w:rPr>
        <w:t xml:space="preserve"> relativi alle condizioni, concessione e revoca </w:t>
      </w:r>
      <w:r w:rsidR="00297BCE" w:rsidRPr="004545EB">
        <w:rPr>
          <w:sz w:val="24"/>
          <w:szCs w:val="24"/>
        </w:rPr>
        <w:t xml:space="preserve">del riconoscimento </w:t>
      </w:r>
      <w:r w:rsidR="005759B9" w:rsidRPr="004545EB">
        <w:rPr>
          <w:sz w:val="24"/>
          <w:szCs w:val="24"/>
        </w:rPr>
        <w:t xml:space="preserve">delle </w:t>
      </w:r>
      <w:r w:rsidR="005F751A">
        <w:rPr>
          <w:sz w:val="24"/>
          <w:szCs w:val="24"/>
        </w:rPr>
        <w:t>O</w:t>
      </w:r>
      <w:r w:rsidR="005759B9" w:rsidRPr="004545EB">
        <w:rPr>
          <w:sz w:val="24"/>
          <w:szCs w:val="24"/>
        </w:rPr>
        <w:t>rganizzazioni di produttori;</w:t>
      </w:r>
    </w:p>
    <w:p w:rsidR="005759B9" w:rsidRPr="004545EB" w:rsidRDefault="005759B9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EC6171" w:rsidRPr="004545EB" w:rsidRDefault="004545EB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     </w:t>
      </w:r>
      <w:r w:rsidR="00EC6171" w:rsidRPr="004545EB">
        <w:rPr>
          <w:sz w:val="24"/>
          <w:szCs w:val="24"/>
        </w:rPr>
        <w:t>VISTO il Regolamento (CE) 2318/2001 della Commissione Europea del 29 novembre 2001, relativo alle modalità di applicazione del Regolamento</w:t>
      </w:r>
      <w:r w:rsidR="00D654D1">
        <w:rPr>
          <w:sz w:val="24"/>
          <w:szCs w:val="24"/>
        </w:rPr>
        <w:t xml:space="preserve"> (CE)</w:t>
      </w:r>
      <w:r w:rsidR="00EC6171" w:rsidRPr="004545EB">
        <w:rPr>
          <w:sz w:val="24"/>
          <w:szCs w:val="24"/>
        </w:rPr>
        <w:t xml:space="preserve"> 104/2000 per quanto concerne</w:t>
      </w:r>
      <w:r w:rsidR="00846DB8" w:rsidRPr="004545EB">
        <w:rPr>
          <w:sz w:val="24"/>
          <w:szCs w:val="24"/>
        </w:rPr>
        <w:t xml:space="preserve"> </w:t>
      </w:r>
      <w:r w:rsidR="008707E1" w:rsidRPr="004545EB">
        <w:rPr>
          <w:sz w:val="24"/>
          <w:szCs w:val="24"/>
        </w:rPr>
        <w:t>il</w:t>
      </w:r>
      <w:r w:rsidR="00846DB8" w:rsidRPr="004545EB">
        <w:rPr>
          <w:sz w:val="24"/>
          <w:szCs w:val="24"/>
        </w:rPr>
        <w:t xml:space="preserve"> riconoscimento delle </w:t>
      </w:r>
      <w:r w:rsidR="005F751A">
        <w:rPr>
          <w:sz w:val="24"/>
          <w:szCs w:val="24"/>
        </w:rPr>
        <w:t>O</w:t>
      </w:r>
      <w:r w:rsidR="00846DB8" w:rsidRPr="004545EB">
        <w:rPr>
          <w:sz w:val="24"/>
          <w:szCs w:val="24"/>
        </w:rPr>
        <w:t xml:space="preserve">rganizzazioni di </w:t>
      </w:r>
      <w:r w:rsidR="008707E1" w:rsidRPr="004545EB">
        <w:rPr>
          <w:sz w:val="24"/>
          <w:szCs w:val="24"/>
        </w:rPr>
        <w:t>p</w:t>
      </w:r>
      <w:r w:rsidR="00846DB8" w:rsidRPr="004545EB">
        <w:rPr>
          <w:sz w:val="24"/>
          <w:szCs w:val="24"/>
        </w:rPr>
        <w:t>roduttori</w:t>
      </w:r>
      <w:r w:rsidR="00DA65F7" w:rsidRPr="004545EB">
        <w:rPr>
          <w:sz w:val="24"/>
          <w:szCs w:val="24"/>
        </w:rPr>
        <w:t>;</w:t>
      </w:r>
    </w:p>
    <w:p w:rsidR="00001E3D" w:rsidRPr="004545EB" w:rsidRDefault="00001E3D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001E3D" w:rsidRPr="004545EB" w:rsidRDefault="004545EB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     </w:t>
      </w:r>
      <w:r w:rsidR="00001E3D" w:rsidRPr="004545EB">
        <w:rPr>
          <w:sz w:val="24"/>
          <w:szCs w:val="24"/>
        </w:rPr>
        <w:t>VISTO i</w:t>
      </w:r>
      <w:r w:rsidR="00846DB8" w:rsidRPr="004545EB">
        <w:rPr>
          <w:sz w:val="24"/>
          <w:szCs w:val="24"/>
        </w:rPr>
        <w:t xml:space="preserve">l </w:t>
      </w:r>
      <w:r w:rsidR="00D654D1">
        <w:rPr>
          <w:sz w:val="24"/>
          <w:szCs w:val="24"/>
        </w:rPr>
        <w:t>D</w:t>
      </w:r>
      <w:r w:rsidR="00846DB8" w:rsidRPr="004545EB">
        <w:rPr>
          <w:sz w:val="24"/>
          <w:szCs w:val="24"/>
        </w:rPr>
        <w:t>ecreto del Minist</w:t>
      </w:r>
      <w:r w:rsidR="00CB3C80" w:rsidRPr="004545EB">
        <w:rPr>
          <w:sz w:val="24"/>
          <w:szCs w:val="24"/>
        </w:rPr>
        <w:t>e</w:t>
      </w:r>
      <w:r w:rsidR="00846DB8" w:rsidRPr="004545EB">
        <w:rPr>
          <w:sz w:val="24"/>
          <w:szCs w:val="24"/>
        </w:rPr>
        <w:t>ro delle Politiche Agricole</w:t>
      </w:r>
      <w:r w:rsidR="005F751A">
        <w:rPr>
          <w:sz w:val="24"/>
          <w:szCs w:val="24"/>
        </w:rPr>
        <w:t xml:space="preserve"> Alimentari</w:t>
      </w:r>
      <w:r w:rsidR="00846DB8" w:rsidRPr="004545EB">
        <w:rPr>
          <w:sz w:val="24"/>
          <w:szCs w:val="24"/>
        </w:rPr>
        <w:t xml:space="preserve"> e Forestali in data </w:t>
      </w:r>
      <w:r w:rsidR="00D52E61">
        <w:rPr>
          <w:sz w:val="24"/>
          <w:szCs w:val="24"/>
        </w:rPr>
        <w:t>25</w:t>
      </w:r>
      <w:r w:rsidR="005F751A">
        <w:rPr>
          <w:sz w:val="24"/>
          <w:szCs w:val="24"/>
        </w:rPr>
        <w:t xml:space="preserve"> gennaio 200</w:t>
      </w:r>
      <w:r w:rsidR="00D52E61">
        <w:rPr>
          <w:sz w:val="24"/>
          <w:szCs w:val="24"/>
        </w:rPr>
        <w:t>7</w:t>
      </w:r>
      <w:r w:rsidR="00CB3C80" w:rsidRPr="004545EB">
        <w:rPr>
          <w:sz w:val="24"/>
          <w:szCs w:val="24"/>
        </w:rPr>
        <w:t xml:space="preserve"> </w:t>
      </w:r>
      <w:r w:rsidR="00846DB8" w:rsidRPr="004545EB">
        <w:rPr>
          <w:sz w:val="24"/>
          <w:szCs w:val="24"/>
        </w:rPr>
        <w:t>, con il quale è stata riconosciuta, ai fini del Regolamento (CE) 104/2000 e del Regolamento (CE) 2318/2001</w:t>
      </w:r>
      <w:r w:rsidR="00872353">
        <w:rPr>
          <w:sz w:val="24"/>
          <w:szCs w:val="24"/>
        </w:rPr>
        <w:t>,</w:t>
      </w:r>
      <w:r w:rsidR="00846DB8" w:rsidRPr="004545EB">
        <w:rPr>
          <w:sz w:val="24"/>
          <w:szCs w:val="24"/>
        </w:rPr>
        <w:t xml:space="preserve"> l’</w:t>
      </w:r>
      <w:r w:rsidR="005F751A">
        <w:rPr>
          <w:sz w:val="24"/>
          <w:szCs w:val="24"/>
        </w:rPr>
        <w:t>O</w:t>
      </w:r>
      <w:r w:rsidR="00846DB8" w:rsidRPr="004545EB">
        <w:rPr>
          <w:sz w:val="24"/>
          <w:szCs w:val="24"/>
        </w:rPr>
        <w:t xml:space="preserve">rganizzazione di </w:t>
      </w:r>
      <w:r w:rsidR="00983EFE" w:rsidRPr="004545EB">
        <w:rPr>
          <w:sz w:val="24"/>
          <w:szCs w:val="24"/>
        </w:rPr>
        <w:t>p</w:t>
      </w:r>
      <w:r w:rsidR="00846DB8" w:rsidRPr="004545EB">
        <w:rPr>
          <w:sz w:val="24"/>
          <w:szCs w:val="24"/>
        </w:rPr>
        <w:t>roduttori</w:t>
      </w:r>
      <w:r w:rsidR="005B3C5F" w:rsidRPr="004545EB">
        <w:rPr>
          <w:sz w:val="24"/>
          <w:szCs w:val="24"/>
        </w:rPr>
        <w:t xml:space="preserve"> </w:t>
      </w:r>
      <w:r w:rsidR="00C318DF">
        <w:rPr>
          <w:sz w:val="24"/>
          <w:szCs w:val="24"/>
        </w:rPr>
        <w:t>per la pesca del tonno rosso</w:t>
      </w:r>
      <w:r w:rsidR="00CB3C80" w:rsidRPr="004545EB">
        <w:rPr>
          <w:sz w:val="24"/>
          <w:szCs w:val="24"/>
        </w:rPr>
        <w:t xml:space="preserve"> </w:t>
      </w:r>
      <w:r w:rsidR="00846DB8" w:rsidRPr="004545EB">
        <w:rPr>
          <w:sz w:val="24"/>
          <w:szCs w:val="24"/>
        </w:rPr>
        <w:t xml:space="preserve">denominata </w:t>
      </w:r>
      <w:r w:rsidR="00270E96">
        <w:rPr>
          <w:sz w:val="24"/>
          <w:szCs w:val="24"/>
        </w:rPr>
        <w:t>“</w:t>
      </w:r>
      <w:r w:rsidR="00D52E61">
        <w:rPr>
          <w:sz w:val="24"/>
          <w:szCs w:val="24"/>
        </w:rPr>
        <w:t xml:space="preserve">ASSOCIAZIONE TONNIERI CAMPANA SOCIETA’ COOPERATIVA DELLA PESCA, </w:t>
      </w:r>
      <w:proofErr w:type="spellStart"/>
      <w:r w:rsidR="00D52E61">
        <w:rPr>
          <w:sz w:val="24"/>
          <w:szCs w:val="24"/>
        </w:rPr>
        <w:t>DI</w:t>
      </w:r>
      <w:proofErr w:type="spellEnd"/>
      <w:r w:rsidR="00D52E61">
        <w:rPr>
          <w:sz w:val="24"/>
          <w:szCs w:val="24"/>
        </w:rPr>
        <w:t xml:space="preserve"> PRODUZIONE E LAVORO S.r.l.” con sede a Napoli;</w:t>
      </w:r>
      <w:r w:rsidR="00001E3D" w:rsidRPr="004545EB">
        <w:rPr>
          <w:sz w:val="24"/>
          <w:szCs w:val="24"/>
        </w:rPr>
        <w:t xml:space="preserve"> </w:t>
      </w:r>
    </w:p>
    <w:p w:rsidR="00297BCE" w:rsidRPr="004545EB" w:rsidRDefault="00297BCE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297BCE" w:rsidRPr="004545EB" w:rsidRDefault="004545EB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     </w:t>
      </w:r>
      <w:r w:rsidR="005759B9" w:rsidRPr="004545EB">
        <w:rPr>
          <w:sz w:val="24"/>
          <w:szCs w:val="24"/>
        </w:rPr>
        <w:t>V</w:t>
      </w:r>
      <w:r w:rsidR="00297BCE" w:rsidRPr="004545EB">
        <w:rPr>
          <w:sz w:val="24"/>
          <w:szCs w:val="24"/>
        </w:rPr>
        <w:t>IST</w:t>
      </w:r>
      <w:r w:rsidR="00EE24E4" w:rsidRPr="004545EB">
        <w:rPr>
          <w:sz w:val="24"/>
          <w:szCs w:val="24"/>
        </w:rPr>
        <w:t>O l’art. 6 paragrafo 1 b) del Reg</w:t>
      </w:r>
      <w:r w:rsidR="00D654D1">
        <w:rPr>
          <w:sz w:val="24"/>
          <w:szCs w:val="24"/>
        </w:rPr>
        <w:t>olamento (CE)</w:t>
      </w:r>
      <w:r w:rsidR="00EE24E4" w:rsidRPr="004545EB">
        <w:rPr>
          <w:sz w:val="24"/>
          <w:szCs w:val="24"/>
        </w:rPr>
        <w:t xml:space="preserve"> 104/2000, in base al quale il riconoscimento di un’</w:t>
      </w:r>
      <w:r w:rsidR="00E736DD">
        <w:rPr>
          <w:sz w:val="24"/>
          <w:szCs w:val="24"/>
        </w:rPr>
        <w:t>O</w:t>
      </w:r>
      <w:r w:rsidR="00EE24E4" w:rsidRPr="004545EB">
        <w:rPr>
          <w:sz w:val="24"/>
          <w:szCs w:val="24"/>
        </w:rPr>
        <w:t>rganizzazione</w:t>
      </w:r>
      <w:r w:rsidR="00AD7D57" w:rsidRPr="004545EB">
        <w:rPr>
          <w:sz w:val="24"/>
          <w:szCs w:val="24"/>
        </w:rPr>
        <w:t xml:space="preserve"> di produttori</w:t>
      </w:r>
      <w:r w:rsidR="00EE24E4" w:rsidRPr="004545EB">
        <w:rPr>
          <w:sz w:val="24"/>
          <w:szCs w:val="24"/>
        </w:rPr>
        <w:t xml:space="preserve"> può essere revocato se non sono più soddisfatte le condizioni di cui all’art. 5 del </w:t>
      </w:r>
      <w:r w:rsidR="00D654D1">
        <w:rPr>
          <w:sz w:val="24"/>
          <w:szCs w:val="24"/>
        </w:rPr>
        <w:t>R</w:t>
      </w:r>
      <w:r w:rsidR="00EE24E4" w:rsidRPr="004545EB">
        <w:rPr>
          <w:sz w:val="24"/>
          <w:szCs w:val="24"/>
        </w:rPr>
        <w:t>egolamento medesimo;</w:t>
      </w:r>
    </w:p>
    <w:p w:rsidR="00145316" w:rsidRPr="004545EB" w:rsidRDefault="00145316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145316" w:rsidRDefault="004545EB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     </w:t>
      </w:r>
      <w:r w:rsidR="00485A66" w:rsidRPr="004545EB">
        <w:rPr>
          <w:sz w:val="24"/>
          <w:szCs w:val="24"/>
        </w:rPr>
        <w:t>VIST</w:t>
      </w:r>
      <w:r w:rsidR="007E6073">
        <w:rPr>
          <w:sz w:val="24"/>
          <w:szCs w:val="24"/>
        </w:rPr>
        <w:t>O il</w:t>
      </w:r>
      <w:r w:rsidR="00485A66" w:rsidRPr="004545EB">
        <w:rPr>
          <w:sz w:val="24"/>
          <w:szCs w:val="24"/>
        </w:rPr>
        <w:t xml:space="preserve"> verbal</w:t>
      </w:r>
      <w:r w:rsidR="007E6073">
        <w:rPr>
          <w:sz w:val="24"/>
          <w:szCs w:val="24"/>
        </w:rPr>
        <w:t>e</w:t>
      </w:r>
      <w:r w:rsidR="00485A66" w:rsidRPr="004545EB">
        <w:rPr>
          <w:sz w:val="24"/>
          <w:szCs w:val="24"/>
        </w:rPr>
        <w:t xml:space="preserve"> dell</w:t>
      </w:r>
      <w:r w:rsidR="007E6073">
        <w:rPr>
          <w:sz w:val="24"/>
          <w:szCs w:val="24"/>
        </w:rPr>
        <w:t xml:space="preserve">a Capitaneria di Porto di </w:t>
      </w:r>
      <w:r w:rsidR="00EF6315">
        <w:rPr>
          <w:sz w:val="24"/>
          <w:szCs w:val="24"/>
        </w:rPr>
        <w:t>Napoli</w:t>
      </w:r>
      <w:r w:rsidR="007E6073">
        <w:rPr>
          <w:sz w:val="24"/>
          <w:szCs w:val="24"/>
        </w:rPr>
        <w:t xml:space="preserve"> </w:t>
      </w:r>
      <w:r w:rsidR="00270E96">
        <w:rPr>
          <w:sz w:val="24"/>
          <w:szCs w:val="24"/>
        </w:rPr>
        <w:t xml:space="preserve"> </w:t>
      </w:r>
      <w:r w:rsidR="00D85B18">
        <w:rPr>
          <w:sz w:val="24"/>
          <w:szCs w:val="24"/>
        </w:rPr>
        <w:t>in data</w:t>
      </w:r>
      <w:r w:rsidR="00D40DA2">
        <w:rPr>
          <w:sz w:val="24"/>
          <w:szCs w:val="24"/>
        </w:rPr>
        <w:t xml:space="preserve"> </w:t>
      </w:r>
      <w:r w:rsidR="00C62192">
        <w:rPr>
          <w:sz w:val="24"/>
          <w:szCs w:val="24"/>
        </w:rPr>
        <w:t>1</w:t>
      </w:r>
      <w:r w:rsidR="00D52E61">
        <w:rPr>
          <w:sz w:val="24"/>
          <w:szCs w:val="24"/>
        </w:rPr>
        <w:t>2 ottobre 2009</w:t>
      </w:r>
      <w:r w:rsidR="00D40DA2">
        <w:rPr>
          <w:sz w:val="24"/>
          <w:szCs w:val="24"/>
        </w:rPr>
        <w:t>,</w:t>
      </w:r>
      <w:r w:rsidR="0004174C" w:rsidRPr="004545EB">
        <w:rPr>
          <w:sz w:val="24"/>
          <w:szCs w:val="24"/>
        </w:rPr>
        <w:t xml:space="preserve"> da cui risulta che la suddetta </w:t>
      </w:r>
      <w:r w:rsidR="00C62192">
        <w:rPr>
          <w:sz w:val="24"/>
          <w:szCs w:val="24"/>
        </w:rPr>
        <w:t>O</w:t>
      </w:r>
      <w:r w:rsidR="0067093F">
        <w:rPr>
          <w:sz w:val="24"/>
          <w:szCs w:val="24"/>
        </w:rPr>
        <w:t xml:space="preserve">rganizzazione  non </w:t>
      </w:r>
      <w:r w:rsidR="00DE1577">
        <w:rPr>
          <w:sz w:val="24"/>
          <w:szCs w:val="24"/>
        </w:rPr>
        <w:t>svolge più un’attività economica sufficiente ai fini di quanto previsto dall’art. 5 del Regolamento (CE) 104/2000 e dall’art. 1 del  Regolamento (CE) 2318/2001</w:t>
      </w:r>
      <w:r w:rsidR="00273B24" w:rsidRPr="004545EB">
        <w:rPr>
          <w:sz w:val="24"/>
          <w:szCs w:val="24"/>
        </w:rPr>
        <w:t>,</w:t>
      </w:r>
      <w:r w:rsidR="00AD7D57" w:rsidRPr="004545EB">
        <w:rPr>
          <w:sz w:val="24"/>
          <w:szCs w:val="24"/>
        </w:rPr>
        <w:t xml:space="preserve"> </w:t>
      </w:r>
      <w:r w:rsidR="009A35A4" w:rsidRPr="004545EB">
        <w:rPr>
          <w:sz w:val="24"/>
          <w:szCs w:val="24"/>
        </w:rPr>
        <w:t>venendo quindi meno agli obblighi risultanti dalle condizioni fissate per il riconoscimento</w:t>
      </w:r>
      <w:r w:rsidR="0004174C" w:rsidRPr="004545EB">
        <w:rPr>
          <w:sz w:val="24"/>
          <w:szCs w:val="24"/>
        </w:rPr>
        <w:t>;</w:t>
      </w:r>
    </w:p>
    <w:p w:rsidR="00DE1577" w:rsidRDefault="00DE1577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FE195E" w:rsidRPr="004545EB" w:rsidRDefault="00DE1577" w:rsidP="003B5E1E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45EB" w:rsidRPr="004545EB">
        <w:rPr>
          <w:sz w:val="24"/>
          <w:szCs w:val="24"/>
        </w:rPr>
        <w:t xml:space="preserve">     </w:t>
      </w:r>
      <w:r w:rsidR="00FE195E" w:rsidRPr="004545EB">
        <w:rPr>
          <w:sz w:val="24"/>
          <w:szCs w:val="24"/>
        </w:rPr>
        <w:t xml:space="preserve">CONSIDERATO che la suddetta </w:t>
      </w:r>
      <w:r w:rsidR="00E0405E" w:rsidRPr="004545EB">
        <w:rPr>
          <w:sz w:val="24"/>
          <w:szCs w:val="24"/>
        </w:rPr>
        <w:t>“</w:t>
      </w:r>
      <w:r w:rsidR="00D52E61">
        <w:rPr>
          <w:sz w:val="24"/>
          <w:szCs w:val="24"/>
        </w:rPr>
        <w:t xml:space="preserve">ASSOCIAZIONE TONNIERI CAMPANA SOCIETA’ COOPERATIVA DELLA PESCA, </w:t>
      </w:r>
      <w:proofErr w:type="spellStart"/>
      <w:r w:rsidR="00D52E61">
        <w:rPr>
          <w:sz w:val="24"/>
          <w:szCs w:val="24"/>
        </w:rPr>
        <w:t>DI</w:t>
      </w:r>
      <w:proofErr w:type="spellEnd"/>
      <w:r w:rsidR="00D52E61">
        <w:rPr>
          <w:sz w:val="24"/>
          <w:szCs w:val="24"/>
        </w:rPr>
        <w:t xml:space="preserve"> PRODUZIONE E LAVORO S.r.l.” con sede a Napoli</w:t>
      </w:r>
      <w:r w:rsidR="00AD7D57" w:rsidRPr="004545EB">
        <w:rPr>
          <w:sz w:val="24"/>
          <w:szCs w:val="24"/>
        </w:rPr>
        <w:t xml:space="preserve"> non ha usufruito dei contributi previsti </w:t>
      </w:r>
      <w:r w:rsidR="00FE195E" w:rsidRPr="004545EB">
        <w:rPr>
          <w:sz w:val="24"/>
          <w:szCs w:val="24"/>
        </w:rPr>
        <w:t xml:space="preserve"> dalla normativa comunitaria in materia;</w:t>
      </w:r>
    </w:p>
    <w:p w:rsidR="00737428" w:rsidRPr="004545EB" w:rsidRDefault="00737428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FA11C4" w:rsidRDefault="004545EB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     </w:t>
      </w:r>
      <w:r w:rsidR="00737428" w:rsidRPr="004545EB">
        <w:rPr>
          <w:sz w:val="24"/>
          <w:szCs w:val="24"/>
        </w:rPr>
        <w:t>CONSIDERATO</w:t>
      </w:r>
      <w:r w:rsidR="0004174C" w:rsidRPr="004545EB">
        <w:rPr>
          <w:sz w:val="24"/>
          <w:szCs w:val="24"/>
        </w:rPr>
        <w:t xml:space="preserve"> </w:t>
      </w:r>
      <w:r w:rsidR="00737428" w:rsidRPr="004545EB">
        <w:rPr>
          <w:sz w:val="24"/>
          <w:szCs w:val="24"/>
        </w:rPr>
        <w:t xml:space="preserve"> che non sussistono più le condizioni fissate dalla</w:t>
      </w:r>
      <w:r w:rsidR="00310375" w:rsidRPr="004545EB">
        <w:rPr>
          <w:sz w:val="24"/>
          <w:szCs w:val="24"/>
        </w:rPr>
        <w:t xml:space="preserve"> citata</w:t>
      </w:r>
      <w:r w:rsidR="00737428" w:rsidRPr="004545EB">
        <w:rPr>
          <w:sz w:val="24"/>
          <w:szCs w:val="24"/>
        </w:rPr>
        <w:t xml:space="preserve"> normativa per il riconoscimento della suddetta Società quale </w:t>
      </w:r>
      <w:r w:rsidR="00E736DD">
        <w:rPr>
          <w:sz w:val="24"/>
          <w:szCs w:val="24"/>
        </w:rPr>
        <w:t>O</w:t>
      </w:r>
      <w:r w:rsidR="00737428" w:rsidRPr="004545EB">
        <w:rPr>
          <w:sz w:val="24"/>
          <w:szCs w:val="24"/>
        </w:rPr>
        <w:t xml:space="preserve">rganizzazione di produttori della pesca; </w:t>
      </w:r>
    </w:p>
    <w:p w:rsidR="00FA11C4" w:rsidRDefault="00FA11C4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00342D" w:rsidRDefault="0000342D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00342D" w:rsidRDefault="0000342D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00342D" w:rsidRDefault="0000342D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00342D" w:rsidRDefault="0000342D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00342D" w:rsidRDefault="0000342D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00342D" w:rsidRDefault="0000342D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00342D" w:rsidRPr="004545EB" w:rsidRDefault="0000342D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4545EB" w:rsidRPr="004545EB" w:rsidRDefault="004545EB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737428" w:rsidRPr="004545EB" w:rsidRDefault="004545EB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lastRenderedPageBreak/>
        <w:t xml:space="preserve">     </w:t>
      </w:r>
    </w:p>
    <w:p w:rsidR="00737428" w:rsidRPr="004545EB" w:rsidRDefault="00737428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297BCE" w:rsidRPr="004545EB" w:rsidRDefault="00297BCE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A35115" w:rsidRDefault="00A35115" w:rsidP="003B5E1E">
      <w:pPr>
        <w:tabs>
          <w:tab w:val="left" w:pos="1276"/>
        </w:tabs>
        <w:jc w:val="center"/>
        <w:rPr>
          <w:sz w:val="24"/>
          <w:szCs w:val="24"/>
        </w:rPr>
      </w:pPr>
      <w:r w:rsidRPr="004545EB">
        <w:rPr>
          <w:sz w:val="24"/>
          <w:szCs w:val="24"/>
        </w:rPr>
        <w:t>D E C R E T A</w:t>
      </w:r>
    </w:p>
    <w:p w:rsidR="00C318DF" w:rsidRPr="004545EB" w:rsidRDefault="00C318DF" w:rsidP="003B5E1E">
      <w:pPr>
        <w:tabs>
          <w:tab w:val="left" w:pos="1276"/>
        </w:tabs>
        <w:jc w:val="center"/>
        <w:rPr>
          <w:sz w:val="24"/>
          <w:szCs w:val="24"/>
        </w:rPr>
      </w:pPr>
    </w:p>
    <w:p w:rsidR="00A35115" w:rsidRPr="004545EB" w:rsidRDefault="00A35115" w:rsidP="003B5E1E">
      <w:pPr>
        <w:tabs>
          <w:tab w:val="left" w:pos="1276"/>
        </w:tabs>
        <w:jc w:val="center"/>
        <w:rPr>
          <w:sz w:val="24"/>
          <w:szCs w:val="24"/>
        </w:rPr>
      </w:pPr>
      <w:r w:rsidRPr="004545EB">
        <w:rPr>
          <w:sz w:val="24"/>
          <w:szCs w:val="24"/>
        </w:rPr>
        <w:t>Art. 1</w:t>
      </w:r>
    </w:p>
    <w:p w:rsidR="00A35115" w:rsidRPr="004545EB" w:rsidRDefault="00A35115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A35115" w:rsidRPr="004545EB" w:rsidRDefault="004545EB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     </w:t>
      </w:r>
      <w:r w:rsidR="00A35115" w:rsidRPr="004545EB">
        <w:rPr>
          <w:sz w:val="24"/>
          <w:szCs w:val="24"/>
        </w:rPr>
        <w:t xml:space="preserve">E’ </w:t>
      </w:r>
      <w:r w:rsidR="00DE1577">
        <w:rPr>
          <w:sz w:val="24"/>
          <w:szCs w:val="24"/>
        </w:rPr>
        <w:t xml:space="preserve">revocato, </w:t>
      </w:r>
      <w:r w:rsidR="00737428" w:rsidRPr="004545EB">
        <w:rPr>
          <w:sz w:val="24"/>
          <w:szCs w:val="24"/>
        </w:rPr>
        <w:t xml:space="preserve"> ai sensi del Regolamento</w:t>
      </w:r>
      <w:r w:rsidR="00F728C9">
        <w:rPr>
          <w:sz w:val="24"/>
          <w:szCs w:val="24"/>
        </w:rPr>
        <w:t xml:space="preserve"> (CE)</w:t>
      </w:r>
      <w:r w:rsidR="00737428" w:rsidRPr="004545EB">
        <w:rPr>
          <w:sz w:val="24"/>
          <w:szCs w:val="24"/>
        </w:rPr>
        <w:t xml:space="preserve"> 104/2000, artt. 5 e 6</w:t>
      </w:r>
      <w:r w:rsidR="002C64CF" w:rsidRPr="004545EB">
        <w:rPr>
          <w:sz w:val="24"/>
          <w:szCs w:val="24"/>
        </w:rPr>
        <w:t xml:space="preserve"> par.1</w:t>
      </w:r>
      <w:r w:rsidR="00881D9F" w:rsidRPr="004545EB">
        <w:rPr>
          <w:sz w:val="24"/>
          <w:szCs w:val="24"/>
        </w:rPr>
        <w:t xml:space="preserve"> </w:t>
      </w:r>
      <w:r w:rsidR="002D0E79" w:rsidRPr="004545EB">
        <w:rPr>
          <w:sz w:val="24"/>
          <w:szCs w:val="24"/>
        </w:rPr>
        <w:t xml:space="preserve"> b) </w:t>
      </w:r>
      <w:r w:rsidR="00737428" w:rsidRPr="004545EB">
        <w:rPr>
          <w:sz w:val="24"/>
          <w:szCs w:val="24"/>
        </w:rPr>
        <w:t xml:space="preserve">, il riconoscimento quale </w:t>
      </w:r>
      <w:r w:rsidR="00DE1577">
        <w:rPr>
          <w:sz w:val="24"/>
          <w:szCs w:val="24"/>
        </w:rPr>
        <w:t>O</w:t>
      </w:r>
      <w:r w:rsidR="00737428" w:rsidRPr="004545EB">
        <w:rPr>
          <w:sz w:val="24"/>
          <w:szCs w:val="24"/>
        </w:rPr>
        <w:t xml:space="preserve">rganizzazione di produttori nel settore della pesca della </w:t>
      </w:r>
      <w:r w:rsidR="00FE195E" w:rsidRPr="004545EB">
        <w:rPr>
          <w:sz w:val="24"/>
          <w:szCs w:val="24"/>
        </w:rPr>
        <w:t>“</w:t>
      </w:r>
      <w:r w:rsidR="00EF6315">
        <w:rPr>
          <w:sz w:val="24"/>
          <w:szCs w:val="24"/>
        </w:rPr>
        <w:t xml:space="preserve">ASSOCIAZIONE TONNIERI CAMPANA SOCIETA’ COOPERATIVA DELLA PESCA, </w:t>
      </w:r>
      <w:proofErr w:type="spellStart"/>
      <w:r w:rsidR="00EF6315">
        <w:rPr>
          <w:sz w:val="24"/>
          <w:szCs w:val="24"/>
        </w:rPr>
        <w:t>DI</w:t>
      </w:r>
      <w:proofErr w:type="spellEnd"/>
      <w:r w:rsidR="00EF6315">
        <w:rPr>
          <w:sz w:val="24"/>
          <w:szCs w:val="24"/>
        </w:rPr>
        <w:t xml:space="preserve"> PRODUZ</w:t>
      </w:r>
      <w:r w:rsidR="002229C2">
        <w:rPr>
          <w:sz w:val="24"/>
          <w:szCs w:val="24"/>
        </w:rPr>
        <w:t>IO</w:t>
      </w:r>
      <w:r w:rsidR="00EF6315">
        <w:rPr>
          <w:sz w:val="24"/>
          <w:szCs w:val="24"/>
        </w:rPr>
        <w:t>NE E LAVORO S.r.l.” con sede a Napoli</w:t>
      </w:r>
      <w:r w:rsidR="00EE161D" w:rsidRPr="004545EB">
        <w:rPr>
          <w:sz w:val="24"/>
          <w:szCs w:val="24"/>
        </w:rPr>
        <w:t>,</w:t>
      </w:r>
      <w:r w:rsidR="00772D32">
        <w:rPr>
          <w:sz w:val="24"/>
          <w:szCs w:val="24"/>
        </w:rPr>
        <w:t xml:space="preserve"> </w:t>
      </w:r>
      <w:r w:rsidR="00737428" w:rsidRPr="004545EB">
        <w:rPr>
          <w:sz w:val="24"/>
          <w:szCs w:val="24"/>
        </w:rPr>
        <w:t xml:space="preserve"> già concesso con </w:t>
      </w:r>
      <w:r w:rsidR="000934B9">
        <w:rPr>
          <w:sz w:val="24"/>
          <w:szCs w:val="24"/>
        </w:rPr>
        <w:t>DM</w:t>
      </w:r>
      <w:r w:rsidR="00737428" w:rsidRPr="004545EB">
        <w:rPr>
          <w:sz w:val="24"/>
          <w:szCs w:val="24"/>
        </w:rPr>
        <w:t xml:space="preserve"> del </w:t>
      </w:r>
      <w:r w:rsidR="00EF6315">
        <w:rPr>
          <w:sz w:val="24"/>
          <w:szCs w:val="24"/>
        </w:rPr>
        <w:t>25 gennaio 2007</w:t>
      </w:r>
      <w:r w:rsidR="00011C71" w:rsidRPr="004545EB">
        <w:rPr>
          <w:sz w:val="24"/>
          <w:szCs w:val="24"/>
        </w:rPr>
        <w:t>.</w:t>
      </w:r>
    </w:p>
    <w:p w:rsidR="004545EB" w:rsidRPr="004545EB" w:rsidRDefault="004545EB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4545EB" w:rsidRPr="004545EB" w:rsidRDefault="004545EB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     Avverso il presente provvedimento è esperibile ricorso amministrativo al competente TAR entro 60 giorni dalla notifica dello stesso, ovvero, entro 120 giorni a decorrere dalla medesima data, ricorso straordinario al Presidente della Repubblica.</w:t>
      </w:r>
    </w:p>
    <w:p w:rsidR="00B119E6" w:rsidRPr="004545EB" w:rsidRDefault="00B119E6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A35115" w:rsidRPr="004545EB" w:rsidRDefault="00B119E6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   </w:t>
      </w:r>
      <w:r w:rsidR="00820D5F" w:rsidRPr="004545EB">
        <w:rPr>
          <w:sz w:val="24"/>
          <w:szCs w:val="24"/>
        </w:rPr>
        <w:t xml:space="preserve">                                                       </w:t>
      </w:r>
    </w:p>
    <w:p w:rsidR="00AD0B14" w:rsidRDefault="004545EB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     </w:t>
      </w:r>
      <w:r w:rsidR="00A35115" w:rsidRPr="004545EB">
        <w:rPr>
          <w:sz w:val="24"/>
          <w:szCs w:val="24"/>
        </w:rPr>
        <w:t xml:space="preserve">Il presente </w:t>
      </w:r>
      <w:r w:rsidR="00D654D1">
        <w:rPr>
          <w:sz w:val="24"/>
          <w:szCs w:val="24"/>
        </w:rPr>
        <w:t>Decreto</w:t>
      </w:r>
      <w:r w:rsidR="005867E0">
        <w:rPr>
          <w:sz w:val="24"/>
          <w:szCs w:val="24"/>
        </w:rPr>
        <w:t xml:space="preserve"> è   pubblicato nella Gazzetta Ufficiale della Repubblica Italiana.</w:t>
      </w:r>
    </w:p>
    <w:p w:rsidR="00D654D1" w:rsidRDefault="00D654D1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3962D5" w:rsidRPr="004545EB" w:rsidRDefault="003962D5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AD0B14" w:rsidRPr="004545EB" w:rsidRDefault="00AD0B14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A35115" w:rsidRPr="004545EB" w:rsidRDefault="00A35115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Roma, lì </w:t>
      </w:r>
    </w:p>
    <w:p w:rsidR="005B69DD" w:rsidRPr="004545EB" w:rsidRDefault="005B69DD" w:rsidP="003B5E1E">
      <w:pPr>
        <w:tabs>
          <w:tab w:val="left" w:pos="1276"/>
        </w:tabs>
        <w:jc w:val="both"/>
        <w:rPr>
          <w:sz w:val="24"/>
          <w:szCs w:val="24"/>
        </w:rPr>
      </w:pPr>
    </w:p>
    <w:p w:rsidR="005B69DD" w:rsidRPr="004545EB" w:rsidRDefault="0095311D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ab/>
      </w:r>
      <w:r w:rsidR="005B69DD" w:rsidRPr="004545EB">
        <w:rPr>
          <w:sz w:val="24"/>
          <w:szCs w:val="24"/>
        </w:rPr>
        <w:t xml:space="preserve">                                                                                                   IL MINISTRO</w:t>
      </w:r>
    </w:p>
    <w:p w:rsidR="00A95489" w:rsidRPr="004545EB" w:rsidRDefault="00A95489" w:rsidP="003B5E1E">
      <w:pPr>
        <w:tabs>
          <w:tab w:val="left" w:pos="1276"/>
        </w:tabs>
        <w:jc w:val="both"/>
        <w:rPr>
          <w:sz w:val="24"/>
          <w:szCs w:val="24"/>
        </w:rPr>
      </w:pPr>
      <w:r w:rsidRPr="004545EB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385B13" w:rsidRPr="004545EB">
        <w:rPr>
          <w:sz w:val="24"/>
          <w:szCs w:val="24"/>
        </w:rPr>
        <w:t xml:space="preserve">   </w:t>
      </w:r>
      <w:r w:rsidRPr="004545EB">
        <w:rPr>
          <w:sz w:val="24"/>
          <w:szCs w:val="24"/>
        </w:rPr>
        <w:t xml:space="preserve"> </w:t>
      </w:r>
    </w:p>
    <w:p w:rsidR="00183C7C" w:rsidRPr="004545EB" w:rsidRDefault="00AD0B14" w:rsidP="003B5E1E">
      <w:pPr>
        <w:tabs>
          <w:tab w:val="left" w:pos="1276"/>
          <w:tab w:val="left" w:pos="6585"/>
        </w:tabs>
        <w:jc w:val="center"/>
        <w:rPr>
          <w:sz w:val="24"/>
          <w:szCs w:val="24"/>
        </w:rPr>
      </w:pPr>
      <w:r w:rsidRPr="004545EB">
        <w:rPr>
          <w:sz w:val="24"/>
          <w:szCs w:val="24"/>
        </w:rPr>
        <w:t xml:space="preserve">                                                                                                     </w:t>
      </w:r>
    </w:p>
    <w:sectPr w:rsidR="00183C7C" w:rsidRPr="004545EB" w:rsidSect="00EC6171">
      <w:headerReference w:type="default" r:id="rId7"/>
      <w:pgSz w:w="11906" w:h="16838" w:code="9"/>
      <w:pgMar w:top="3686" w:right="1134" w:bottom="1134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B0" w:rsidRDefault="00CB65B0">
      <w:r>
        <w:separator/>
      </w:r>
    </w:p>
  </w:endnote>
  <w:endnote w:type="continuationSeparator" w:id="0">
    <w:p w:rsidR="00CB65B0" w:rsidRDefault="00CB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elleyAndante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B0" w:rsidRDefault="00CB65B0">
      <w:r>
        <w:separator/>
      </w:r>
    </w:p>
  </w:footnote>
  <w:footnote w:type="continuationSeparator" w:id="0">
    <w:p w:rsidR="00CB65B0" w:rsidRDefault="00CB6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C9" w:rsidRDefault="00F728C9">
    <w:pPr>
      <w:pStyle w:val="Intestazione"/>
      <w:tabs>
        <w:tab w:val="clear" w:pos="4819"/>
      </w:tabs>
      <w:ind w:right="-70"/>
      <w:jc w:val="center"/>
    </w:pPr>
    <w:r>
      <w:object w:dxaOrig="5834" w:dyaOrig="6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50.25pt" o:ole="" fillcolor="window">
          <v:imagedata r:id="rId1" o:title=""/>
        </v:shape>
        <o:OLEObject Type="Embed" ProgID="PBrush" ShapeID="_x0000_i1025" DrawAspect="Content" ObjectID="_1413108504" r:id="rId2"/>
      </w:object>
    </w:r>
  </w:p>
  <w:p w:rsidR="00F728C9" w:rsidRDefault="00F728C9">
    <w:pPr>
      <w:pStyle w:val="Intestazione"/>
      <w:tabs>
        <w:tab w:val="clear" w:pos="4819"/>
      </w:tabs>
      <w:ind w:right="-70"/>
      <w:jc w:val="center"/>
      <w:rPr>
        <w:sz w:val="16"/>
        <w:szCs w:val="16"/>
      </w:rPr>
    </w:pPr>
  </w:p>
  <w:p w:rsidR="00F728C9" w:rsidRDefault="00F728C9">
    <w:pPr>
      <w:pStyle w:val="Intestazione"/>
      <w:tabs>
        <w:tab w:val="clear" w:pos="4819"/>
      </w:tabs>
      <w:ind w:right="-70"/>
      <w:jc w:val="center"/>
      <w:rPr>
        <w:rFonts w:ascii="ShelleyAndante BT" w:hAnsi="ShelleyAndante BT"/>
        <w:i/>
        <w:iCs/>
        <w:sz w:val="64"/>
        <w:szCs w:val="64"/>
      </w:rPr>
    </w:pPr>
    <w:r>
      <w:rPr>
        <w:rFonts w:ascii="ShelleyAndante BT" w:hAnsi="ShelleyAndante BT"/>
        <w:i/>
        <w:iCs/>
        <w:sz w:val="64"/>
        <w:szCs w:val="64"/>
      </w:rPr>
      <w:t xml:space="preserve">Il Ministro delle politiche agricole </w:t>
    </w:r>
  </w:p>
  <w:p w:rsidR="00F728C9" w:rsidRDefault="00F728C9">
    <w:pPr>
      <w:pStyle w:val="Intestazione"/>
      <w:tabs>
        <w:tab w:val="clear" w:pos="4819"/>
      </w:tabs>
      <w:ind w:right="-70"/>
      <w:jc w:val="center"/>
      <w:rPr>
        <w:rFonts w:ascii="ShelleyAndante BT" w:hAnsi="ShelleyAndante BT"/>
        <w:i/>
        <w:iCs/>
        <w:sz w:val="64"/>
        <w:szCs w:val="64"/>
      </w:rPr>
    </w:pPr>
    <w:r>
      <w:rPr>
        <w:rFonts w:ascii="ShelleyAndante BT" w:hAnsi="ShelleyAndante BT"/>
        <w:i/>
        <w:iCs/>
        <w:sz w:val="64"/>
        <w:szCs w:val="64"/>
      </w:rPr>
      <w:t>alimentari e forestali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numFmt w:val="none"/>
      <w:lvlText w:val=""/>
      <w:lvlJc w:val="left"/>
    </w:lvl>
    <w:lvl w:ilvl="1">
      <w:start w:val="1"/>
      <w:numFmt w:val="decimal"/>
      <w:pStyle w:val="Titolo2"/>
      <w:lvlText w:val=".%2"/>
      <w:legacy w:legacy="1" w:legacySpace="120" w:legacyIndent="567"/>
      <w:lvlJc w:val="left"/>
      <w:pPr>
        <w:ind w:left="1134" w:hanging="567"/>
      </w:pPr>
    </w:lvl>
    <w:lvl w:ilvl="2">
      <w:start w:val="1"/>
      <w:numFmt w:val="decimal"/>
      <w:pStyle w:val="Titolo3"/>
      <w:lvlText w:val=".%2.%3"/>
      <w:legacy w:legacy="1" w:legacySpace="120" w:legacyIndent="36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5244E"/>
    <w:rsid w:val="00001E3D"/>
    <w:rsid w:val="0000342D"/>
    <w:rsid w:val="00011C71"/>
    <w:rsid w:val="0001215D"/>
    <w:rsid w:val="00024B96"/>
    <w:rsid w:val="00032F38"/>
    <w:rsid w:val="00036C6B"/>
    <w:rsid w:val="0004174C"/>
    <w:rsid w:val="00076931"/>
    <w:rsid w:val="000934B9"/>
    <w:rsid w:val="000A00AB"/>
    <w:rsid w:val="000C6142"/>
    <w:rsid w:val="000E69E8"/>
    <w:rsid w:val="00145316"/>
    <w:rsid w:val="0015244E"/>
    <w:rsid w:val="00183C7C"/>
    <w:rsid w:val="001D2294"/>
    <w:rsid w:val="002229C2"/>
    <w:rsid w:val="00236B9A"/>
    <w:rsid w:val="002466AE"/>
    <w:rsid w:val="0026579D"/>
    <w:rsid w:val="00270E96"/>
    <w:rsid w:val="00273B24"/>
    <w:rsid w:val="00282B5E"/>
    <w:rsid w:val="00297BCE"/>
    <w:rsid w:val="002B4EF4"/>
    <w:rsid w:val="002C64CF"/>
    <w:rsid w:val="002D0E79"/>
    <w:rsid w:val="00310375"/>
    <w:rsid w:val="00321155"/>
    <w:rsid w:val="00322322"/>
    <w:rsid w:val="00330A36"/>
    <w:rsid w:val="00347C1E"/>
    <w:rsid w:val="003669AF"/>
    <w:rsid w:val="0037367B"/>
    <w:rsid w:val="003853F2"/>
    <w:rsid w:val="00385B13"/>
    <w:rsid w:val="003962D5"/>
    <w:rsid w:val="003B5E1E"/>
    <w:rsid w:val="003D08E6"/>
    <w:rsid w:val="003D3099"/>
    <w:rsid w:val="004017DF"/>
    <w:rsid w:val="00407B9D"/>
    <w:rsid w:val="004545EB"/>
    <w:rsid w:val="004813C5"/>
    <w:rsid w:val="00485A66"/>
    <w:rsid w:val="0048798C"/>
    <w:rsid w:val="004C72BC"/>
    <w:rsid w:val="00506C3F"/>
    <w:rsid w:val="00555CC7"/>
    <w:rsid w:val="0056787C"/>
    <w:rsid w:val="00570615"/>
    <w:rsid w:val="005748FF"/>
    <w:rsid w:val="005759B9"/>
    <w:rsid w:val="00585630"/>
    <w:rsid w:val="005867E0"/>
    <w:rsid w:val="005B0712"/>
    <w:rsid w:val="005B3C5F"/>
    <w:rsid w:val="005B69DD"/>
    <w:rsid w:val="005D26D5"/>
    <w:rsid w:val="005D3C80"/>
    <w:rsid w:val="005E301C"/>
    <w:rsid w:val="005F153F"/>
    <w:rsid w:val="005F5C99"/>
    <w:rsid w:val="005F751A"/>
    <w:rsid w:val="00636F76"/>
    <w:rsid w:val="00643099"/>
    <w:rsid w:val="00653ACF"/>
    <w:rsid w:val="00665F15"/>
    <w:rsid w:val="0067093F"/>
    <w:rsid w:val="006B29FA"/>
    <w:rsid w:val="006C4D85"/>
    <w:rsid w:val="006C69FA"/>
    <w:rsid w:val="00710B4C"/>
    <w:rsid w:val="007244ED"/>
    <w:rsid w:val="00726C2B"/>
    <w:rsid w:val="0073573E"/>
    <w:rsid w:val="00737428"/>
    <w:rsid w:val="00745B12"/>
    <w:rsid w:val="00772D32"/>
    <w:rsid w:val="00784309"/>
    <w:rsid w:val="00785860"/>
    <w:rsid w:val="007B0492"/>
    <w:rsid w:val="007B531A"/>
    <w:rsid w:val="007D7B48"/>
    <w:rsid w:val="007E6073"/>
    <w:rsid w:val="00800512"/>
    <w:rsid w:val="00820D5F"/>
    <w:rsid w:val="00846DB8"/>
    <w:rsid w:val="00854A10"/>
    <w:rsid w:val="008707E1"/>
    <w:rsid w:val="00872353"/>
    <w:rsid w:val="00877CBE"/>
    <w:rsid w:val="00881D9F"/>
    <w:rsid w:val="0089152C"/>
    <w:rsid w:val="00891593"/>
    <w:rsid w:val="008A2CBD"/>
    <w:rsid w:val="008D1B2B"/>
    <w:rsid w:val="00906FE5"/>
    <w:rsid w:val="00907B35"/>
    <w:rsid w:val="00937E02"/>
    <w:rsid w:val="0095311D"/>
    <w:rsid w:val="00983EFE"/>
    <w:rsid w:val="00993669"/>
    <w:rsid w:val="009A35A4"/>
    <w:rsid w:val="009B1554"/>
    <w:rsid w:val="00A1383A"/>
    <w:rsid w:val="00A214C7"/>
    <w:rsid w:val="00A35115"/>
    <w:rsid w:val="00A53DE8"/>
    <w:rsid w:val="00A95489"/>
    <w:rsid w:val="00AA6AF8"/>
    <w:rsid w:val="00AA6D0F"/>
    <w:rsid w:val="00AD0B14"/>
    <w:rsid w:val="00AD35C4"/>
    <w:rsid w:val="00AD7D57"/>
    <w:rsid w:val="00AE13A2"/>
    <w:rsid w:val="00B00341"/>
    <w:rsid w:val="00B119E6"/>
    <w:rsid w:val="00B202CD"/>
    <w:rsid w:val="00B31967"/>
    <w:rsid w:val="00B65DB8"/>
    <w:rsid w:val="00B716AE"/>
    <w:rsid w:val="00B75C63"/>
    <w:rsid w:val="00BC020F"/>
    <w:rsid w:val="00BC1CDD"/>
    <w:rsid w:val="00BC4F37"/>
    <w:rsid w:val="00BD190D"/>
    <w:rsid w:val="00BD2960"/>
    <w:rsid w:val="00C272CE"/>
    <w:rsid w:val="00C31666"/>
    <w:rsid w:val="00C3167B"/>
    <w:rsid w:val="00C318DF"/>
    <w:rsid w:val="00C56044"/>
    <w:rsid w:val="00C62192"/>
    <w:rsid w:val="00C85224"/>
    <w:rsid w:val="00CB155F"/>
    <w:rsid w:val="00CB3C80"/>
    <w:rsid w:val="00CB458F"/>
    <w:rsid w:val="00CB5FC2"/>
    <w:rsid w:val="00CB65B0"/>
    <w:rsid w:val="00CC5FF3"/>
    <w:rsid w:val="00CD60FB"/>
    <w:rsid w:val="00CF4499"/>
    <w:rsid w:val="00D26A3A"/>
    <w:rsid w:val="00D3540A"/>
    <w:rsid w:val="00D3751F"/>
    <w:rsid w:val="00D40DA2"/>
    <w:rsid w:val="00D52E61"/>
    <w:rsid w:val="00D5420C"/>
    <w:rsid w:val="00D654D1"/>
    <w:rsid w:val="00D764FD"/>
    <w:rsid w:val="00D85B18"/>
    <w:rsid w:val="00DA2652"/>
    <w:rsid w:val="00DA65F7"/>
    <w:rsid w:val="00DE1577"/>
    <w:rsid w:val="00DF6479"/>
    <w:rsid w:val="00E0405E"/>
    <w:rsid w:val="00E14111"/>
    <w:rsid w:val="00E33E36"/>
    <w:rsid w:val="00E736DD"/>
    <w:rsid w:val="00E857B2"/>
    <w:rsid w:val="00EA18E8"/>
    <w:rsid w:val="00EB27C2"/>
    <w:rsid w:val="00EC6171"/>
    <w:rsid w:val="00EE161D"/>
    <w:rsid w:val="00EE24E4"/>
    <w:rsid w:val="00EE398D"/>
    <w:rsid w:val="00EF4825"/>
    <w:rsid w:val="00EF6315"/>
    <w:rsid w:val="00F1275D"/>
    <w:rsid w:val="00F351FB"/>
    <w:rsid w:val="00F46BF6"/>
    <w:rsid w:val="00F728C9"/>
    <w:rsid w:val="00F76CD3"/>
    <w:rsid w:val="00FA11C4"/>
    <w:rsid w:val="00FE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A2CBD"/>
  </w:style>
  <w:style w:type="paragraph" w:styleId="Titolo2">
    <w:name w:val="heading 2"/>
    <w:basedOn w:val="Normale"/>
    <w:next w:val="Normale"/>
    <w:qFormat/>
    <w:rsid w:val="008A2CBD"/>
    <w:pPr>
      <w:keepNext/>
      <w:numPr>
        <w:ilvl w:val="1"/>
        <w:numId w:val="1"/>
      </w:numPr>
      <w:tabs>
        <w:tab w:val="num" w:pos="1134"/>
      </w:tabs>
      <w:spacing w:before="240" w:after="120"/>
      <w:jc w:val="both"/>
      <w:outlineLvl w:val="1"/>
    </w:pPr>
    <w:rPr>
      <w:b/>
      <w:smallCaps/>
      <w:sz w:val="24"/>
    </w:rPr>
  </w:style>
  <w:style w:type="paragraph" w:styleId="Titolo3">
    <w:name w:val="heading 3"/>
    <w:basedOn w:val="Titolo2"/>
    <w:next w:val="Normale"/>
    <w:qFormat/>
    <w:rsid w:val="008A2CBD"/>
    <w:pPr>
      <w:numPr>
        <w:ilvl w:val="2"/>
      </w:numPr>
      <w:tabs>
        <w:tab w:val="num" w:pos="1287"/>
      </w:tabs>
      <w:ind w:left="567" w:firstLine="0"/>
      <w:outlineLvl w:val="2"/>
    </w:pPr>
    <w:rPr>
      <w:smallCaps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3">
    <w:name w:val="testo3"/>
    <w:basedOn w:val="Normale"/>
    <w:rsid w:val="008A2CBD"/>
    <w:pPr>
      <w:spacing w:after="120"/>
      <w:ind w:left="1843"/>
      <w:jc w:val="both"/>
    </w:pPr>
    <w:rPr>
      <w:sz w:val="22"/>
    </w:rPr>
  </w:style>
  <w:style w:type="paragraph" w:styleId="Intestazione">
    <w:name w:val="header"/>
    <w:basedOn w:val="Normale"/>
    <w:rsid w:val="008A2C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2CB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46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atiA\Desktop\Ministero%20Pes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Ministero Pesca</Template>
  <TotalTime>52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SOTTOSEGRETARIO DI STATO</vt:lpstr>
    </vt:vector>
  </TitlesOfParts>
  <Company>Finsiel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SOTTOSEGRETARIO DI STATO</dc:title>
  <dc:creator>RosatiA</dc:creator>
  <cp:lastModifiedBy>chiara.ortenzi</cp:lastModifiedBy>
  <cp:revision>7</cp:revision>
  <cp:lastPrinted>2012-10-30T12:10:00Z</cp:lastPrinted>
  <dcterms:created xsi:type="dcterms:W3CDTF">2012-10-03T09:40:00Z</dcterms:created>
  <dcterms:modified xsi:type="dcterms:W3CDTF">2012-10-30T12:22:00Z</dcterms:modified>
</cp:coreProperties>
</file>