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33E9" w:rsidRPr="004533E9" w:rsidTr="004533E9">
        <w:trPr>
          <w:trHeight w:val="276"/>
        </w:trPr>
        <w:tc>
          <w:tcPr>
            <w:tcW w:w="10800" w:type="dxa"/>
            <w:hideMark/>
          </w:tcPr>
          <w:p w:rsidR="004533E9" w:rsidRPr="004533E9" w:rsidRDefault="007D207F" w:rsidP="004533E9">
            <w:pPr>
              <w:rPr>
                <w:b/>
                <w:bCs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</w:rPr>
              <w:t>Traduzione</w:t>
            </w:r>
            <w:proofErr w:type="spellEnd"/>
          </w:p>
        </w:tc>
      </w:tr>
      <w:tr w:rsidR="004533E9" w:rsidRPr="004533E9" w:rsidTr="004533E9">
        <w:trPr>
          <w:trHeight w:val="288"/>
        </w:trPr>
        <w:tc>
          <w:tcPr>
            <w:tcW w:w="10800" w:type="dxa"/>
            <w:hideMark/>
          </w:tcPr>
          <w:p w:rsidR="004533E9" w:rsidRPr="004533E9" w:rsidRDefault="00B54BF1" w:rsidP="00B54BF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Prospettive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agricole</w:t>
            </w:r>
            <w:proofErr w:type="spellEnd"/>
            <w:r>
              <w:rPr>
                <w:b/>
                <w:bCs/>
              </w:rPr>
              <w:t xml:space="preserve"> OCSE</w:t>
            </w:r>
            <w:r w:rsidR="004533E9" w:rsidRPr="004533E9">
              <w:rPr>
                <w:b/>
                <w:bCs/>
              </w:rPr>
              <w:t>-FAO 2018-2027</w:t>
            </w:r>
          </w:p>
        </w:tc>
      </w:tr>
      <w:tr w:rsidR="004533E9" w:rsidRPr="001401A0" w:rsidTr="004533E9">
        <w:trPr>
          <w:trHeight w:val="1332"/>
        </w:trPr>
        <w:tc>
          <w:tcPr>
            <w:tcW w:w="10800" w:type="dxa"/>
            <w:hideMark/>
          </w:tcPr>
          <w:p w:rsidR="00327933" w:rsidRPr="00E72554" w:rsidRDefault="00E72554" w:rsidP="00057BAF">
            <w:pPr>
              <w:tabs>
                <w:tab w:val="left" w:pos="3976"/>
              </w:tabs>
              <w:jc w:val="both"/>
              <w:rPr>
                <w:lang w:val="it-IT"/>
              </w:rPr>
            </w:pPr>
            <w:r w:rsidRPr="00E833ED">
              <w:rPr>
                <w:lang w:val="it-IT"/>
              </w:rPr>
              <w:t xml:space="preserve">Le prospettive agricole 2018-2027 sono il risultato della collaborazione tra l’OCSE e la FAO. </w:t>
            </w:r>
            <w:r w:rsidR="007F7BDD">
              <w:rPr>
                <w:lang w:val="it-IT"/>
              </w:rPr>
              <w:t xml:space="preserve"> </w:t>
            </w:r>
            <w:r w:rsidR="006D77DB" w:rsidRPr="00E833ED">
              <w:rPr>
                <w:lang w:val="it-IT"/>
              </w:rPr>
              <w:t>Sono state preparate con</w:t>
            </w:r>
            <w:r w:rsidR="006D77DB">
              <w:rPr>
                <w:lang w:val="it-IT"/>
              </w:rPr>
              <w:t xml:space="preserve"> il contributo </w:t>
            </w:r>
            <w:r w:rsidR="006D77DB" w:rsidRPr="00E833ED">
              <w:rPr>
                <w:lang w:val="it-IT"/>
              </w:rPr>
              <w:t>d</w:t>
            </w:r>
            <w:r w:rsidR="006D77DB">
              <w:rPr>
                <w:lang w:val="it-IT"/>
              </w:rPr>
              <w:t>egli</w:t>
            </w:r>
            <w:r w:rsidR="006D77DB" w:rsidRPr="00E833ED">
              <w:rPr>
                <w:lang w:val="it-IT"/>
              </w:rPr>
              <w:t xml:space="preserve"> esperti dei </w:t>
            </w:r>
            <w:r w:rsidR="006D77DB">
              <w:rPr>
                <w:lang w:val="it-IT"/>
              </w:rPr>
              <w:t xml:space="preserve">rispettivi </w:t>
            </w:r>
            <w:r w:rsidR="006D77DB" w:rsidRPr="00E833ED">
              <w:rPr>
                <w:lang w:val="it-IT"/>
              </w:rPr>
              <w:t xml:space="preserve">Paesi membri e </w:t>
            </w:r>
            <w:r w:rsidR="006D77DB" w:rsidRPr="00222FF0">
              <w:rPr>
                <w:lang w:val="it-IT"/>
              </w:rPr>
              <w:t>d</w:t>
            </w:r>
            <w:r w:rsidR="006D77DB">
              <w:rPr>
                <w:lang w:val="it-IT"/>
              </w:rPr>
              <w:t xml:space="preserve">elle </w:t>
            </w:r>
            <w:r w:rsidR="006D77DB" w:rsidRPr="00222FF0">
              <w:rPr>
                <w:lang w:val="it-IT"/>
              </w:rPr>
              <w:t xml:space="preserve">organizzazioni </w:t>
            </w:r>
            <w:r w:rsidR="006D77DB">
              <w:rPr>
                <w:lang w:val="it-IT"/>
              </w:rPr>
              <w:t>de</w:t>
            </w:r>
            <w:r w:rsidR="00E66574">
              <w:rPr>
                <w:lang w:val="it-IT"/>
              </w:rPr>
              <w:t>i</w:t>
            </w:r>
            <w:r w:rsidR="006D77DB">
              <w:rPr>
                <w:lang w:val="it-IT"/>
              </w:rPr>
              <w:t xml:space="preserve"> </w:t>
            </w:r>
            <w:r w:rsidR="00E66574">
              <w:rPr>
                <w:lang w:val="it-IT"/>
              </w:rPr>
              <w:t>prodotti</w:t>
            </w:r>
            <w:r w:rsidR="006D77DB">
              <w:rPr>
                <w:lang w:val="it-IT"/>
              </w:rPr>
              <w:t xml:space="preserve"> agricol</w:t>
            </w:r>
            <w:r w:rsidR="00E66574">
              <w:rPr>
                <w:lang w:val="it-IT"/>
              </w:rPr>
              <w:t>i</w:t>
            </w:r>
            <w:r w:rsidR="006D77DB">
              <w:rPr>
                <w:lang w:val="it-IT"/>
              </w:rPr>
              <w:t>.</w:t>
            </w:r>
            <w:r w:rsidR="00811C15">
              <w:rPr>
                <w:lang w:val="it-IT"/>
              </w:rPr>
              <w:t xml:space="preserve"> Esse forniscono </w:t>
            </w:r>
            <w:r w:rsidRPr="00E833ED">
              <w:rPr>
                <w:lang w:val="it-IT"/>
              </w:rPr>
              <w:t>un’analisi consensuale d</w:t>
            </w:r>
            <w:r w:rsidR="007F7BDD">
              <w:rPr>
                <w:lang w:val="it-IT"/>
              </w:rPr>
              <w:t xml:space="preserve">elle </w:t>
            </w:r>
            <w:r w:rsidR="006762FA">
              <w:rPr>
                <w:lang w:val="it-IT"/>
              </w:rPr>
              <w:t xml:space="preserve">prospettive </w:t>
            </w:r>
            <w:r w:rsidR="007F7BDD">
              <w:rPr>
                <w:lang w:val="it-IT"/>
              </w:rPr>
              <w:t>decennali</w:t>
            </w:r>
            <w:r w:rsidR="006762FA">
              <w:rPr>
                <w:lang w:val="it-IT"/>
              </w:rPr>
              <w:t xml:space="preserve"> </w:t>
            </w:r>
            <w:r w:rsidRPr="00E833ED">
              <w:rPr>
                <w:lang w:val="it-IT"/>
              </w:rPr>
              <w:t xml:space="preserve">dei mercati </w:t>
            </w:r>
            <w:r w:rsidR="00A1280A">
              <w:rPr>
                <w:lang w:val="it-IT"/>
              </w:rPr>
              <w:t xml:space="preserve">dei prodotti </w:t>
            </w:r>
            <w:r w:rsidR="007F7BDD">
              <w:rPr>
                <w:lang w:val="it-IT"/>
              </w:rPr>
              <w:t xml:space="preserve">agricoli </w:t>
            </w:r>
            <w:r w:rsidRPr="00E833ED">
              <w:rPr>
                <w:lang w:val="it-IT"/>
              </w:rPr>
              <w:t>e</w:t>
            </w:r>
            <w:r w:rsidR="006762FA">
              <w:rPr>
                <w:lang w:val="it-IT"/>
              </w:rPr>
              <w:t xml:space="preserve"> ittici </w:t>
            </w:r>
            <w:r w:rsidRPr="00E833ED">
              <w:rPr>
                <w:lang w:val="it-IT"/>
              </w:rPr>
              <w:t>a livell</w:t>
            </w:r>
            <w:r w:rsidR="006762FA">
              <w:rPr>
                <w:lang w:val="it-IT"/>
              </w:rPr>
              <w:t>o</w:t>
            </w:r>
            <w:r w:rsidRPr="00E833ED">
              <w:rPr>
                <w:lang w:val="it-IT"/>
              </w:rPr>
              <w:t xml:space="preserve"> nazionale, regionale e </w:t>
            </w:r>
            <w:r w:rsidR="007F7BDD">
              <w:rPr>
                <w:lang w:val="it-IT"/>
              </w:rPr>
              <w:t>mondiale</w:t>
            </w:r>
            <w:r w:rsidRPr="00E833ED">
              <w:rPr>
                <w:lang w:val="it-IT"/>
              </w:rPr>
              <w:t>. L’edizione di quest’anno contiene un capitolo speciale sulle prospettive e le sfide dell’agricoltura e della pesca nel Medio Oriente e nel Nord Africa</w:t>
            </w:r>
            <w:r>
              <w:rPr>
                <w:lang w:val="it-IT"/>
              </w:rPr>
              <w:t>.</w:t>
            </w:r>
          </w:p>
        </w:tc>
      </w:tr>
      <w:tr w:rsidR="004533E9" w:rsidRPr="001401A0" w:rsidTr="004533E9">
        <w:trPr>
          <w:trHeight w:val="2124"/>
        </w:trPr>
        <w:tc>
          <w:tcPr>
            <w:tcW w:w="10800" w:type="dxa"/>
            <w:hideMark/>
          </w:tcPr>
          <w:p w:rsidR="009A1E5A" w:rsidRPr="00E72554" w:rsidRDefault="006D77DB" w:rsidP="001401A0">
            <w:pPr>
              <w:jc w:val="both"/>
              <w:rPr>
                <w:lang w:val="it-IT"/>
              </w:rPr>
            </w:pPr>
            <w:r w:rsidRPr="007F7BDD">
              <w:rPr>
                <w:lang w:val="it-IT"/>
              </w:rPr>
              <w:t>Dieci anni</w:t>
            </w:r>
            <w:r w:rsidRPr="00E72554">
              <w:rPr>
                <w:lang w:val="it-IT"/>
              </w:rPr>
              <w:t xml:space="preserve"> dopo l’impennata dei prezzi dei prodotti alimentari</w:t>
            </w:r>
            <w:r>
              <w:rPr>
                <w:lang w:val="it-IT"/>
              </w:rPr>
              <w:t>, avvenuta nel</w:t>
            </w:r>
            <w:r w:rsidRPr="00E72554">
              <w:rPr>
                <w:lang w:val="it-IT"/>
              </w:rPr>
              <w:t xml:space="preserve"> 2007-2008, le condizioni dei mercati </w:t>
            </w:r>
            <w:r>
              <w:rPr>
                <w:lang w:val="it-IT"/>
              </w:rPr>
              <w:t xml:space="preserve">agricoli </w:t>
            </w:r>
            <w:r w:rsidRPr="00E72554">
              <w:rPr>
                <w:lang w:val="it-IT"/>
              </w:rPr>
              <w:t>mondiali sono</w:t>
            </w:r>
            <w:r>
              <w:rPr>
                <w:lang w:val="it-IT"/>
              </w:rPr>
              <w:t xml:space="preserve"> molto</w:t>
            </w:r>
            <w:r w:rsidRPr="00E72554">
              <w:rPr>
                <w:lang w:val="it-IT"/>
              </w:rPr>
              <w:t xml:space="preserve"> </w:t>
            </w:r>
            <w:r>
              <w:rPr>
                <w:lang w:val="it-IT"/>
              </w:rPr>
              <w:t>cambiate</w:t>
            </w:r>
            <w:r w:rsidRPr="00E72554">
              <w:rPr>
                <w:lang w:val="it-IT"/>
              </w:rPr>
              <w:t>.</w:t>
            </w:r>
            <w:r w:rsidR="00DC3DBC" w:rsidRPr="00E72554">
              <w:rPr>
                <w:lang w:val="it-IT"/>
              </w:rPr>
              <w:t xml:space="preserve"> La produzione </w:t>
            </w:r>
            <w:r w:rsidR="009C7717">
              <w:rPr>
                <w:lang w:val="it-IT"/>
              </w:rPr>
              <w:t>di quasi tutt</w:t>
            </w:r>
            <w:r w:rsidR="00531964">
              <w:rPr>
                <w:lang w:val="it-IT"/>
              </w:rPr>
              <w:t xml:space="preserve">e le derrate </w:t>
            </w:r>
            <w:r w:rsidR="00DC3DBC" w:rsidRPr="00E72554">
              <w:rPr>
                <w:lang w:val="it-IT"/>
              </w:rPr>
              <w:t xml:space="preserve">è cresciuta e nel 2017 ha raggiunto livelli record per </w:t>
            </w:r>
            <w:r w:rsidR="00811C15">
              <w:rPr>
                <w:lang w:val="it-IT"/>
              </w:rPr>
              <w:t xml:space="preserve">gran parte </w:t>
            </w:r>
            <w:r w:rsidR="00DC3DBC" w:rsidRPr="00E72554">
              <w:rPr>
                <w:lang w:val="it-IT"/>
              </w:rPr>
              <w:t xml:space="preserve">dei cereali, </w:t>
            </w:r>
            <w:r w:rsidR="009C7717">
              <w:rPr>
                <w:lang w:val="it-IT"/>
              </w:rPr>
              <w:t>de</w:t>
            </w:r>
            <w:r w:rsidR="00A1280A">
              <w:rPr>
                <w:lang w:val="it-IT"/>
              </w:rPr>
              <w:t xml:space="preserve">i </w:t>
            </w:r>
            <w:r w:rsidR="00531964">
              <w:rPr>
                <w:lang w:val="it-IT"/>
              </w:rPr>
              <w:t>divers</w:t>
            </w:r>
            <w:r w:rsidR="00A1280A">
              <w:rPr>
                <w:lang w:val="it-IT"/>
              </w:rPr>
              <w:t>i tipi di</w:t>
            </w:r>
            <w:r w:rsidR="00531964">
              <w:rPr>
                <w:lang w:val="it-IT"/>
              </w:rPr>
              <w:t xml:space="preserve"> </w:t>
            </w:r>
            <w:r w:rsidR="00DC3DBC" w:rsidRPr="00E72554">
              <w:rPr>
                <w:lang w:val="it-IT"/>
              </w:rPr>
              <w:t>carn</w:t>
            </w:r>
            <w:r w:rsidR="00A1280A">
              <w:rPr>
                <w:lang w:val="it-IT"/>
              </w:rPr>
              <w:t>e</w:t>
            </w:r>
            <w:r w:rsidR="00DC3DBC" w:rsidRPr="00E72554">
              <w:rPr>
                <w:lang w:val="it-IT"/>
              </w:rPr>
              <w:t xml:space="preserve">, </w:t>
            </w:r>
            <w:r w:rsidR="00531964">
              <w:rPr>
                <w:lang w:val="it-IT"/>
              </w:rPr>
              <w:t xml:space="preserve">dei </w:t>
            </w:r>
            <w:r w:rsidR="00DC3DBC" w:rsidRPr="00E72554">
              <w:rPr>
                <w:lang w:val="it-IT"/>
              </w:rPr>
              <w:t>prodotti lattiero-caseari e</w:t>
            </w:r>
            <w:r w:rsidR="009C7717">
              <w:rPr>
                <w:lang w:val="it-IT"/>
              </w:rPr>
              <w:t xml:space="preserve"> per il </w:t>
            </w:r>
            <w:r w:rsidR="00DC3DBC" w:rsidRPr="00E72554">
              <w:rPr>
                <w:lang w:val="it-IT"/>
              </w:rPr>
              <w:t>pesce</w:t>
            </w:r>
            <w:r w:rsidR="00531964">
              <w:rPr>
                <w:lang w:val="it-IT"/>
              </w:rPr>
              <w:t>,</w:t>
            </w:r>
            <w:r w:rsidR="00DC3DBC" w:rsidRPr="00E72554">
              <w:rPr>
                <w:lang w:val="it-IT"/>
              </w:rPr>
              <w:t xml:space="preserve"> mentre </w:t>
            </w:r>
            <w:r w:rsidR="00811C15">
              <w:rPr>
                <w:lang w:val="it-IT"/>
              </w:rPr>
              <w:t xml:space="preserve">le </w:t>
            </w:r>
            <w:r w:rsidR="00DC3DBC" w:rsidRPr="00E72554">
              <w:rPr>
                <w:lang w:val="it-IT"/>
              </w:rPr>
              <w:t xml:space="preserve">scorte </w:t>
            </w:r>
            <w:r w:rsidR="00247B36" w:rsidRPr="00E72554">
              <w:rPr>
                <w:lang w:val="it-IT"/>
              </w:rPr>
              <w:t>d</w:t>
            </w:r>
            <w:r w:rsidR="00531964">
              <w:rPr>
                <w:lang w:val="it-IT"/>
              </w:rPr>
              <w:t>e</w:t>
            </w:r>
            <w:r w:rsidR="00247B36" w:rsidRPr="00E72554">
              <w:rPr>
                <w:lang w:val="it-IT"/>
              </w:rPr>
              <w:t xml:space="preserve">i </w:t>
            </w:r>
            <w:r w:rsidR="009C7717">
              <w:rPr>
                <w:lang w:val="it-IT"/>
              </w:rPr>
              <w:t xml:space="preserve">prodotti cerealicoli </w:t>
            </w:r>
            <w:r w:rsidR="00162743">
              <w:rPr>
                <w:lang w:val="it-IT"/>
              </w:rPr>
              <w:t>sono aumentat</w:t>
            </w:r>
            <w:r w:rsidR="00811C15">
              <w:rPr>
                <w:lang w:val="it-IT"/>
              </w:rPr>
              <w:t>e</w:t>
            </w:r>
            <w:r w:rsidR="00162743">
              <w:rPr>
                <w:lang w:val="it-IT"/>
              </w:rPr>
              <w:t xml:space="preserve"> </w:t>
            </w:r>
            <w:r w:rsidR="000B0E02">
              <w:rPr>
                <w:lang w:val="it-IT"/>
              </w:rPr>
              <w:t xml:space="preserve">registrando </w:t>
            </w:r>
            <w:r w:rsidR="00DC3DBC" w:rsidRPr="00E72554">
              <w:rPr>
                <w:lang w:val="it-IT"/>
              </w:rPr>
              <w:t xml:space="preserve">livelli </w:t>
            </w:r>
            <w:r w:rsidR="000B0E02">
              <w:rPr>
                <w:lang w:val="it-IT"/>
              </w:rPr>
              <w:t xml:space="preserve">massimi </w:t>
            </w:r>
            <w:r w:rsidR="00162743">
              <w:rPr>
                <w:lang w:val="it-IT"/>
              </w:rPr>
              <w:t>mai raggiunti in passato</w:t>
            </w:r>
            <w:r w:rsidR="00DC3DBC" w:rsidRPr="00E72554">
              <w:rPr>
                <w:lang w:val="it-IT"/>
              </w:rPr>
              <w:t xml:space="preserve">. Nello stesso tempo, la crescita della domanda ha </w:t>
            </w:r>
            <w:r w:rsidR="007F7BDD">
              <w:rPr>
                <w:lang w:val="it-IT"/>
              </w:rPr>
              <w:t xml:space="preserve">iniziato a </w:t>
            </w:r>
            <w:r w:rsidR="00365086">
              <w:rPr>
                <w:lang w:val="it-IT"/>
              </w:rPr>
              <w:t>indebolirsi</w:t>
            </w:r>
            <w:r w:rsidR="00DC3DBC" w:rsidRPr="00E72554">
              <w:rPr>
                <w:lang w:val="it-IT"/>
              </w:rPr>
              <w:t xml:space="preserve">. </w:t>
            </w:r>
            <w:r w:rsidR="007F7BDD">
              <w:rPr>
                <w:lang w:val="it-IT"/>
              </w:rPr>
              <w:t>Nell’</w:t>
            </w:r>
            <w:r w:rsidR="00DC3DBC" w:rsidRPr="00E72554">
              <w:rPr>
                <w:lang w:val="it-IT"/>
              </w:rPr>
              <w:t>ultimo decennio</w:t>
            </w:r>
            <w:r w:rsidR="007F7BDD">
              <w:rPr>
                <w:lang w:val="it-IT"/>
              </w:rPr>
              <w:t>,</w:t>
            </w:r>
            <w:r w:rsidR="00DC3DBC" w:rsidRPr="00E72554">
              <w:rPr>
                <w:lang w:val="it-IT"/>
              </w:rPr>
              <w:t xml:space="preserve"> </w:t>
            </w:r>
            <w:r w:rsidR="00AB12D8" w:rsidRPr="00531964">
              <w:rPr>
                <w:lang w:val="it-IT"/>
              </w:rPr>
              <w:t>gran parte della leva sulla</w:t>
            </w:r>
            <w:r w:rsidR="00DC3DBC" w:rsidRPr="00531964">
              <w:rPr>
                <w:lang w:val="it-IT"/>
              </w:rPr>
              <w:t xml:space="preserve"> domanda </w:t>
            </w:r>
            <w:r w:rsidR="00365086">
              <w:rPr>
                <w:lang w:val="it-IT"/>
              </w:rPr>
              <w:t xml:space="preserve">è </w:t>
            </w:r>
            <w:r w:rsidR="001401A0">
              <w:rPr>
                <w:lang w:val="it-IT"/>
              </w:rPr>
              <w:t xml:space="preserve">determinata </w:t>
            </w:r>
            <w:r w:rsidR="00365086">
              <w:rPr>
                <w:lang w:val="it-IT"/>
              </w:rPr>
              <w:t>dal crescente reddito pro capite</w:t>
            </w:r>
            <w:r w:rsidR="00DC3DBC" w:rsidRPr="00531964">
              <w:rPr>
                <w:lang w:val="it-IT"/>
              </w:rPr>
              <w:t xml:space="preserve"> d</w:t>
            </w:r>
            <w:r w:rsidR="00365086">
              <w:rPr>
                <w:lang w:val="it-IT"/>
              </w:rPr>
              <w:t>e</w:t>
            </w:r>
            <w:r w:rsidR="00DC3DBC" w:rsidRPr="00531964">
              <w:rPr>
                <w:lang w:val="it-IT"/>
              </w:rPr>
              <w:t xml:space="preserve">lla Repubblica </w:t>
            </w:r>
            <w:r w:rsidR="00531964" w:rsidRPr="00531964">
              <w:rPr>
                <w:lang w:val="it-IT"/>
              </w:rPr>
              <w:t xml:space="preserve">Popolare Cinese </w:t>
            </w:r>
            <w:r w:rsidR="00247B36" w:rsidRPr="00531964">
              <w:rPr>
                <w:lang w:val="it-IT"/>
              </w:rPr>
              <w:t>(di seguito denominata</w:t>
            </w:r>
            <w:r w:rsidR="00247B36" w:rsidRPr="00E72554">
              <w:rPr>
                <w:lang w:val="it-IT"/>
              </w:rPr>
              <w:t xml:space="preserve"> “Cina”), che ha stimolato la domanda nazionale di carne, pesce e </w:t>
            </w:r>
            <w:r w:rsidR="00531964">
              <w:rPr>
                <w:lang w:val="it-IT"/>
              </w:rPr>
              <w:t xml:space="preserve">di </w:t>
            </w:r>
            <w:r w:rsidR="00247B36" w:rsidRPr="00E72554">
              <w:rPr>
                <w:lang w:val="it-IT"/>
              </w:rPr>
              <w:t xml:space="preserve">alimentazione </w:t>
            </w:r>
            <w:r w:rsidR="00365086">
              <w:rPr>
                <w:lang w:val="it-IT"/>
              </w:rPr>
              <w:t>per il bestiame</w:t>
            </w:r>
            <w:r w:rsidR="00247B36" w:rsidRPr="00E72554">
              <w:rPr>
                <w:lang w:val="it-IT"/>
              </w:rPr>
              <w:t xml:space="preserve">. </w:t>
            </w:r>
            <w:r w:rsidR="00811C15">
              <w:rPr>
                <w:lang w:val="it-IT"/>
              </w:rPr>
              <w:t xml:space="preserve"> </w:t>
            </w:r>
            <w:r w:rsidR="00E339C6">
              <w:rPr>
                <w:lang w:val="it-IT"/>
              </w:rPr>
              <w:t xml:space="preserve">Questo </w:t>
            </w:r>
            <w:r w:rsidR="00DB1FCF">
              <w:rPr>
                <w:lang w:val="it-IT"/>
              </w:rPr>
              <w:t xml:space="preserve">motore </w:t>
            </w:r>
            <w:r w:rsidR="00247B36" w:rsidRPr="00E72554">
              <w:rPr>
                <w:lang w:val="it-IT"/>
              </w:rPr>
              <w:t xml:space="preserve">di crescita </w:t>
            </w:r>
            <w:r w:rsidR="00E339C6">
              <w:rPr>
                <w:lang w:val="it-IT"/>
              </w:rPr>
              <w:t xml:space="preserve">della </w:t>
            </w:r>
            <w:r w:rsidR="00247B36" w:rsidRPr="00E72554">
              <w:rPr>
                <w:lang w:val="it-IT"/>
              </w:rPr>
              <w:t>domanda sta rallentando</w:t>
            </w:r>
            <w:r w:rsidR="00531964">
              <w:rPr>
                <w:lang w:val="it-IT"/>
              </w:rPr>
              <w:t xml:space="preserve"> e</w:t>
            </w:r>
            <w:r w:rsidR="00247B36" w:rsidRPr="00E72554">
              <w:rPr>
                <w:lang w:val="it-IT"/>
              </w:rPr>
              <w:t xml:space="preserve"> </w:t>
            </w:r>
            <w:r w:rsidR="00E339C6">
              <w:rPr>
                <w:lang w:val="it-IT"/>
              </w:rPr>
              <w:t xml:space="preserve">i nuovi fattori di crescita </w:t>
            </w:r>
            <w:r w:rsidR="00531964">
              <w:rPr>
                <w:lang w:val="it-IT"/>
              </w:rPr>
              <w:t>della domanda globale non so</w:t>
            </w:r>
            <w:r w:rsidR="00247B36" w:rsidRPr="00E72554">
              <w:rPr>
                <w:lang w:val="it-IT"/>
              </w:rPr>
              <w:t xml:space="preserve">no ancora sufficienti per </w:t>
            </w:r>
            <w:r w:rsidR="00811C15">
              <w:rPr>
                <w:lang w:val="it-IT"/>
              </w:rPr>
              <w:t xml:space="preserve">sostenere </w:t>
            </w:r>
            <w:r w:rsidR="00247B36" w:rsidRPr="00E72554">
              <w:rPr>
                <w:lang w:val="it-IT"/>
              </w:rPr>
              <w:t>la crescita</w:t>
            </w:r>
            <w:r w:rsidR="0026790E">
              <w:rPr>
                <w:lang w:val="it-IT"/>
              </w:rPr>
              <w:t xml:space="preserve"> </w:t>
            </w:r>
            <w:r w:rsidR="00DB1FCF">
              <w:rPr>
                <w:lang w:val="it-IT"/>
              </w:rPr>
              <w:t>mondiale</w:t>
            </w:r>
            <w:r w:rsidR="00247B36" w:rsidRPr="00E72554">
              <w:rPr>
                <w:lang w:val="it-IT"/>
              </w:rPr>
              <w:t xml:space="preserve">. Di conseguenza, i prezzi dei prodotti agricoli dovrebbero rimanere bassi. </w:t>
            </w:r>
            <w:r w:rsidR="000B0E02">
              <w:rPr>
                <w:lang w:val="it-IT"/>
              </w:rPr>
              <w:t xml:space="preserve">Anche gli </w:t>
            </w:r>
            <w:r w:rsidR="00247B36" w:rsidRPr="00E72554">
              <w:rPr>
                <w:lang w:val="it-IT"/>
              </w:rPr>
              <w:t xml:space="preserve">attuali livelli </w:t>
            </w:r>
            <w:r w:rsidR="00FB4CA3" w:rsidRPr="00E72554">
              <w:rPr>
                <w:lang w:val="it-IT"/>
              </w:rPr>
              <w:t xml:space="preserve">elevati </w:t>
            </w:r>
            <w:r w:rsidR="00247B36" w:rsidRPr="00E72554">
              <w:rPr>
                <w:lang w:val="it-IT"/>
              </w:rPr>
              <w:t xml:space="preserve">delle scorte </w:t>
            </w:r>
            <w:r w:rsidR="007F7BDD">
              <w:rPr>
                <w:lang w:val="it-IT"/>
              </w:rPr>
              <w:t xml:space="preserve">rendono improbabile una ripresa nei prossimi anni. </w:t>
            </w:r>
            <w:r w:rsidR="00DC3DBC" w:rsidRPr="00E72554">
              <w:rPr>
                <w:lang w:val="it-IT"/>
              </w:rPr>
              <w:t xml:space="preserve">           </w:t>
            </w:r>
          </w:p>
        </w:tc>
      </w:tr>
      <w:tr w:rsidR="004533E9" w:rsidRPr="001401A0" w:rsidTr="004533E9">
        <w:trPr>
          <w:trHeight w:val="1596"/>
        </w:trPr>
        <w:tc>
          <w:tcPr>
            <w:tcW w:w="10800" w:type="dxa"/>
            <w:hideMark/>
          </w:tcPr>
          <w:p w:rsidR="00136C1A" w:rsidRPr="00136C1A" w:rsidRDefault="000B0E02" w:rsidP="00057BAF">
            <w:pPr>
              <w:jc w:val="both"/>
              <w:rPr>
                <w:lang w:val="it-IT"/>
              </w:rPr>
            </w:pPr>
            <w:r w:rsidRPr="000B0E02">
              <w:rPr>
                <w:lang w:val="it-IT"/>
              </w:rPr>
              <w:t xml:space="preserve">L’indebolimento della </w:t>
            </w:r>
            <w:r w:rsidR="00531964">
              <w:rPr>
                <w:lang w:val="it-IT"/>
              </w:rPr>
              <w:t xml:space="preserve">crescita della domanda dovrebbe </w:t>
            </w:r>
            <w:r>
              <w:rPr>
                <w:lang w:val="it-IT"/>
              </w:rPr>
              <w:t xml:space="preserve">proseguire </w:t>
            </w:r>
            <w:r w:rsidR="00136C1A">
              <w:rPr>
                <w:lang w:val="it-IT"/>
              </w:rPr>
              <w:t xml:space="preserve">durante il prossimo decennio. La popolazione sarà il principale motore della crescita dei consumi </w:t>
            </w:r>
            <w:r w:rsidR="009A5076">
              <w:rPr>
                <w:lang w:val="it-IT"/>
              </w:rPr>
              <w:t xml:space="preserve">di gran parte </w:t>
            </w:r>
            <w:r w:rsidR="00136C1A">
              <w:rPr>
                <w:lang w:val="it-IT"/>
              </w:rPr>
              <w:t xml:space="preserve">dei prodotti, nonostante </w:t>
            </w:r>
            <w:r w:rsidR="00527869">
              <w:rPr>
                <w:lang w:val="it-IT"/>
              </w:rPr>
              <w:t>la probabile diminuzione del tasso di crescita demografica</w:t>
            </w:r>
            <w:r w:rsidR="00136C1A">
              <w:rPr>
                <w:lang w:val="it-IT"/>
              </w:rPr>
              <w:t xml:space="preserve">. Inoltre, il consumo pro capite di molti prodotti </w:t>
            </w:r>
            <w:r w:rsidR="009A5076">
              <w:rPr>
                <w:lang w:val="it-IT"/>
              </w:rPr>
              <w:t xml:space="preserve">dovrebbe </w:t>
            </w:r>
            <w:r w:rsidR="00A82FB0">
              <w:rPr>
                <w:lang w:val="it-IT"/>
              </w:rPr>
              <w:t>rimanere invariato</w:t>
            </w:r>
            <w:r>
              <w:rPr>
                <w:lang w:val="it-IT"/>
              </w:rPr>
              <w:t xml:space="preserve"> </w:t>
            </w:r>
            <w:r w:rsidR="00136C1A">
              <w:rPr>
                <w:lang w:val="it-IT"/>
              </w:rPr>
              <w:t xml:space="preserve">a livello </w:t>
            </w:r>
            <w:r w:rsidR="006369DF">
              <w:rPr>
                <w:lang w:val="it-IT"/>
              </w:rPr>
              <w:t>mondiale</w:t>
            </w:r>
            <w:r w:rsidR="00136C1A">
              <w:rPr>
                <w:lang w:val="it-IT"/>
              </w:rPr>
              <w:t xml:space="preserve">. </w:t>
            </w:r>
            <w:r w:rsidR="00B54BF1">
              <w:rPr>
                <w:lang w:val="it-IT"/>
              </w:rPr>
              <w:t xml:space="preserve"> Tale rallentamento è</w:t>
            </w:r>
            <w:r w:rsidR="00DA4F69">
              <w:rPr>
                <w:lang w:val="it-IT"/>
              </w:rPr>
              <w:t xml:space="preserve"> importante </w:t>
            </w:r>
            <w:r w:rsidR="00136C1A" w:rsidRPr="00DA4F69">
              <w:rPr>
                <w:lang w:val="it-IT"/>
              </w:rPr>
              <w:t>per</w:t>
            </w:r>
            <w:r w:rsidR="00527869" w:rsidRPr="00DA4F69">
              <w:rPr>
                <w:lang w:val="it-IT"/>
              </w:rPr>
              <w:t xml:space="preserve"> i prodotti alimentari </w:t>
            </w:r>
            <w:r w:rsidR="000E5D02" w:rsidRPr="00DA4F69">
              <w:rPr>
                <w:lang w:val="it-IT"/>
              </w:rPr>
              <w:t>primari</w:t>
            </w:r>
            <w:r w:rsidR="00527869" w:rsidRPr="00DA4F69">
              <w:rPr>
                <w:lang w:val="it-IT"/>
              </w:rPr>
              <w:t xml:space="preserve"> </w:t>
            </w:r>
            <w:r w:rsidR="00B54BF1">
              <w:rPr>
                <w:lang w:val="it-IT"/>
              </w:rPr>
              <w:t xml:space="preserve">come i prodotti cerealicoli </w:t>
            </w:r>
            <w:r w:rsidR="00527869" w:rsidRPr="00DA4F69">
              <w:rPr>
                <w:lang w:val="it-IT"/>
              </w:rPr>
              <w:t xml:space="preserve">e </w:t>
            </w:r>
            <w:r w:rsidR="00B01C0B" w:rsidRPr="00DA4F69">
              <w:rPr>
                <w:lang w:val="it-IT"/>
              </w:rPr>
              <w:t>gli ortaggi da radice e da tuberi</w:t>
            </w:r>
            <w:r w:rsidR="00527869" w:rsidRPr="00DA4F69">
              <w:rPr>
                <w:lang w:val="it-IT"/>
              </w:rPr>
              <w:t xml:space="preserve">, </w:t>
            </w:r>
            <w:r w:rsidR="009A5076" w:rsidRPr="00DA4F69">
              <w:rPr>
                <w:lang w:val="it-IT"/>
              </w:rPr>
              <w:t>per i quali</w:t>
            </w:r>
            <w:r w:rsidR="00DA4F69">
              <w:rPr>
                <w:lang w:val="it-IT"/>
              </w:rPr>
              <w:t>,</w:t>
            </w:r>
            <w:r w:rsidR="009A5076" w:rsidRPr="00DA4F69">
              <w:rPr>
                <w:lang w:val="it-IT"/>
              </w:rPr>
              <w:t xml:space="preserve"> in molti</w:t>
            </w:r>
            <w:r w:rsidR="009A5076">
              <w:rPr>
                <w:lang w:val="it-IT"/>
              </w:rPr>
              <w:t xml:space="preserve"> Paesi, i consumi si</w:t>
            </w:r>
            <w:r w:rsidR="00B01C0B">
              <w:rPr>
                <w:lang w:val="it-IT"/>
              </w:rPr>
              <w:t xml:space="preserve"> avvicinano a livelli di saturazione dei mercati</w:t>
            </w:r>
            <w:r w:rsidR="00527869">
              <w:rPr>
                <w:lang w:val="it-IT"/>
              </w:rPr>
              <w:t>.</w:t>
            </w:r>
            <w:r w:rsidR="00B01C0B">
              <w:rPr>
                <w:lang w:val="it-IT"/>
              </w:rPr>
              <w:t xml:space="preserve"> </w:t>
            </w:r>
            <w:r w:rsidR="000E5D02">
              <w:rPr>
                <w:lang w:val="it-IT"/>
              </w:rPr>
              <w:t xml:space="preserve"> </w:t>
            </w:r>
            <w:r w:rsidR="006D77DB">
              <w:rPr>
                <w:lang w:val="it-IT"/>
              </w:rPr>
              <w:t>All’opposto, la crescita della domanda di carne sta rallentando a causa delle differenze regionali nelle preferenze di consumo e delle limitazioni del reddito disponibile, mentre nel prossimo decennio la domanda dei prodotti di origine animale come i prodotti lattiero-caseari, dovrebbe crescere più rapidamente.</w:t>
            </w:r>
          </w:p>
        </w:tc>
      </w:tr>
      <w:tr w:rsidR="004533E9" w:rsidRPr="001401A0" w:rsidTr="004533E9">
        <w:trPr>
          <w:trHeight w:val="1068"/>
        </w:trPr>
        <w:tc>
          <w:tcPr>
            <w:tcW w:w="10800" w:type="dxa"/>
            <w:hideMark/>
          </w:tcPr>
          <w:p w:rsidR="004868AE" w:rsidRPr="004868AE" w:rsidRDefault="004868AE" w:rsidP="001401A0">
            <w:pPr>
              <w:jc w:val="both"/>
              <w:rPr>
                <w:lang w:val="it-IT"/>
              </w:rPr>
            </w:pPr>
            <w:r w:rsidRPr="004868AE">
              <w:rPr>
                <w:lang w:val="it-IT"/>
              </w:rPr>
              <w:t xml:space="preserve">Per </w:t>
            </w:r>
            <w:r w:rsidR="00B54BF1">
              <w:rPr>
                <w:lang w:val="it-IT"/>
              </w:rPr>
              <w:t xml:space="preserve">quanto riguarda i </w:t>
            </w:r>
            <w:r w:rsidRPr="004868AE">
              <w:rPr>
                <w:lang w:val="it-IT"/>
              </w:rPr>
              <w:t xml:space="preserve">cereali </w:t>
            </w:r>
            <w:r w:rsidRPr="006B3045">
              <w:rPr>
                <w:lang w:val="it-IT"/>
              </w:rPr>
              <w:t>e i semi oleosi</w:t>
            </w:r>
            <w:r w:rsidRPr="004868AE">
              <w:rPr>
                <w:lang w:val="it-IT"/>
              </w:rPr>
              <w:t xml:space="preserve">, </w:t>
            </w:r>
            <w:r w:rsidR="00B54BF1">
              <w:rPr>
                <w:lang w:val="it-IT"/>
              </w:rPr>
              <w:t xml:space="preserve">il principale contributo alla </w:t>
            </w:r>
            <w:r w:rsidR="00B01C0B">
              <w:rPr>
                <w:lang w:val="it-IT"/>
              </w:rPr>
              <w:t xml:space="preserve">crescita della domanda sarà riconducibile </w:t>
            </w:r>
            <w:r w:rsidR="003F47E3">
              <w:rPr>
                <w:lang w:val="it-IT"/>
              </w:rPr>
              <w:t xml:space="preserve">alla domanda di </w:t>
            </w:r>
            <w:r w:rsidRPr="004868AE">
              <w:rPr>
                <w:lang w:val="it-IT"/>
              </w:rPr>
              <w:t>alimenti per gli anima</w:t>
            </w:r>
            <w:r w:rsidR="003D0B7B">
              <w:rPr>
                <w:lang w:val="it-IT"/>
              </w:rPr>
              <w:t>l</w:t>
            </w:r>
            <w:r w:rsidR="00BB73F4">
              <w:rPr>
                <w:lang w:val="it-IT"/>
              </w:rPr>
              <w:t xml:space="preserve">i, seguiti </w:t>
            </w:r>
            <w:r w:rsidR="00DB1FCF">
              <w:rPr>
                <w:lang w:val="it-IT"/>
              </w:rPr>
              <w:t xml:space="preserve">subito dopo </w:t>
            </w:r>
            <w:r w:rsidR="009A5076">
              <w:rPr>
                <w:lang w:val="it-IT"/>
              </w:rPr>
              <w:t>da</w:t>
            </w:r>
            <w:r w:rsidR="003F47E3">
              <w:rPr>
                <w:lang w:val="it-IT"/>
              </w:rPr>
              <w:t>i prodotti alimentari</w:t>
            </w:r>
            <w:r>
              <w:rPr>
                <w:lang w:val="it-IT"/>
              </w:rPr>
              <w:t xml:space="preserve">. Un’ampia </w:t>
            </w:r>
            <w:r w:rsidR="00DB1FCF">
              <w:rPr>
                <w:lang w:val="it-IT"/>
              </w:rPr>
              <w:t>parte</w:t>
            </w:r>
            <w:r>
              <w:rPr>
                <w:lang w:val="it-IT"/>
              </w:rPr>
              <w:t xml:space="preserve"> d</w:t>
            </w:r>
            <w:r w:rsidR="009A5076">
              <w:rPr>
                <w:lang w:val="it-IT"/>
              </w:rPr>
              <w:t>ella</w:t>
            </w:r>
            <w:r>
              <w:rPr>
                <w:lang w:val="it-IT"/>
              </w:rPr>
              <w:t xml:space="preserve"> domanda</w:t>
            </w:r>
            <w:r w:rsidR="00057BAF">
              <w:rPr>
                <w:lang w:val="it-IT"/>
              </w:rPr>
              <w:t xml:space="preserve"> </w:t>
            </w:r>
            <w:r w:rsidR="009A5076">
              <w:rPr>
                <w:lang w:val="it-IT"/>
              </w:rPr>
              <w:t xml:space="preserve">supplementare </w:t>
            </w:r>
            <w:r>
              <w:rPr>
                <w:lang w:val="it-IT"/>
              </w:rPr>
              <w:t xml:space="preserve">di </w:t>
            </w:r>
            <w:r w:rsidR="003F47E3">
              <w:rPr>
                <w:lang w:val="it-IT"/>
              </w:rPr>
              <w:t xml:space="preserve">alimenti per gli animali </w:t>
            </w:r>
            <w:r>
              <w:rPr>
                <w:lang w:val="it-IT"/>
              </w:rPr>
              <w:t xml:space="preserve">continuerà a provenire dalla Cina </w:t>
            </w:r>
            <w:r w:rsidR="003F47E3">
              <w:rPr>
                <w:lang w:val="it-IT"/>
              </w:rPr>
              <w:t>Si prevede tuttavia che la</w:t>
            </w:r>
            <w:r>
              <w:rPr>
                <w:lang w:val="it-IT"/>
              </w:rPr>
              <w:t xml:space="preserve"> crescita della domanda </w:t>
            </w:r>
            <w:r w:rsidR="00713E31">
              <w:rPr>
                <w:lang w:val="it-IT"/>
              </w:rPr>
              <w:t>di</w:t>
            </w:r>
            <w:r>
              <w:rPr>
                <w:lang w:val="it-IT"/>
              </w:rPr>
              <w:t xml:space="preserve"> alimenti </w:t>
            </w:r>
            <w:r w:rsidR="00713E31">
              <w:rPr>
                <w:lang w:val="it-IT"/>
              </w:rPr>
              <w:t>per il bestiame</w:t>
            </w:r>
            <w:r>
              <w:rPr>
                <w:lang w:val="it-IT"/>
              </w:rPr>
              <w:t xml:space="preserve"> dovrebbe rallentare globalmente, nonostante </w:t>
            </w:r>
            <w:r w:rsidR="009A5076">
              <w:rPr>
                <w:lang w:val="it-IT"/>
              </w:rPr>
              <w:t>l’aumento</w:t>
            </w:r>
            <w:r w:rsidR="006D77DB">
              <w:rPr>
                <w:lang w:val="it-IT"/>
              </w:rPr>
              <w:t xml:space="preserve"> </w:t>
            </w:r>
            <w:r>
              <w:rPr>
                <w:lang w:val="it-IT"/>
              </w:rPr>
              <w:t>de</w:t>
            </w:r>
            <w:r w:rsidR="00713E31">
              <w:rPr>
                <w:lang w:val="it-IT"/>
              </w:rPr>
              <w:t>gli allevamenti</w:t>
            </w:r>
            <w:r>
              <w:rPr>
                <w:lang w:val="it-IT"/>
              </w:rPr>
              <w:t xml:space="preserve">. </w:t>
            </w:r>
            <w:r w:rsidR="003F47E3">
              <w:rPr>
                <w:lang w:val="it-IT"/>
              </w:rPr>
              <w:t xml:space="preserve">Gran parte </w:t>
            </w:r>
            <w:r>
              <w:rPr>
                <w:lang w:val="it-IT"/>
              </w:rPr>
              <w:t>del</w:t>
            </w:r>
            <w:r w:rsidR="009A5076">
              <w:rPr>
                <w:lang w:val="it-IT"/>
              </w:rPr>
              <w:t xml:space="preserve">la domanda supplementare di prodotti alimentari </w:t>
            </w:r>
            <w:r>
              <w:rPr>
                <w:lang w:val="it-IT"/>
              </w:rPr>
              <w:t>dovre</w:t>
            </w:r>
            <w:r w:rsidR="00BF1AC2">
              <w:rPr>
                <w:lang w:val="it-IT"/>
              </w:rPr>
              <w:t xml:space="preserve">bbe provenire da regioni </w:t>
            </w:r>
            <w:r w:rsidR="003F47E3">
              <w:rPr>
                <w:lang w:val="it-IT"/>
              </w:rPr>
              <w:t xml:space="preserve">che registrano una forte </w:t>
            </w:r>
            <w:r>
              <w:rPr>
                <w:lang w:val="it-IT"/>
              </w:rPr>
              <w:t xml:space="preserve">crescita demografica </w:t>
            </w:r>
            <w:r w:rsidR="009A5076">
              <w:rPr>
                <w:lang w:val="it-IT"/>
              </w:rPr>
              <w:t xml:space="preserve">come </w:t>
            </w:r>
            <w:r w:rsidR="003F47E3">
              <w:rPr>
                <w:lang w:val="it-IT"/>
              </w:rPr>
              <w:t>l’</w:t>
            </w:r>
            <w:r>
              <w:rPr>
                <w:lang w:val="it-IT"/>
              </w:rPr>
              <w:t xml:space="preserve">Africa Subsahariana, </w:t>
            </w:r>
            <w:r w:rsidR="003F47E3">
              <w:rPr>
                <w:lang w:val="it-IT"/>
              </w:rPr>
              <w:t>l’</w:t>
            </w:r>
            <w:r>
              <w:rPr>
                <w:lang w:val="it-IT"/>
              </w:rPr>
              <w:t xml:space="preserve">India, </w:t>
            </w:r>
            <w:r w:rsidR="003F47E3">
              <w:rPr>
                <w:lang w:val="it-IT"/>
              </w:rPr>
              <w:t xml:space="preserve">il </w:t>
            </w:r>
            <w:r>
              <w:rPr>
                <w:lang w:val="it-IT"/>
              </w:rPr>
              <w:t xml:space="preserve">Medio Oriente e </w:t>
            </w:r>
            <w:r w:rsidR="003F47E3">
              <w:rPr>
                <w:lang w:val="it-IT"/>
              </w:rPr>
              <w:t xml:space="preserve">il </w:t>
            </w:r>
            <w:r>
              <w:rPr>
                <w:lang w:val="it-IT"/>
              </w:rPr>
              <w:t>Nord Africa.</w:t>
            </w:r>
          </w:p>
        </w:tc>
      </w:tr>
      <w:tr w:rsidR="004533E9" w:rsidRPr="001401A0" w:rsidTr="004533E9">
        <w:trPr>
          <w:trHeight w:val="1596"/>
        </w:trPr>
        <w:tc>
          <w:tcPr>
            <w:tcW w:w="10800" w:type="dxa"/>
            <w:hideMark/>
          </w:tcPr>
          <w:p w:rsidR="00171FFE" w:rsidRPr="00251263" w:rsidRDefault="00171FFE" w:rsidP="00225FBD">
            <w:pPr>
              <w:jc w:val="both"/>
              <w:rPr>
                <w:lang w:val="it-IT"/>
              </w:rPr>
            </w:pPr>
            <w:r w:rsidRPr="00251263">
              <w:rPr>
                <w:lang w:val="it-IT"/>
              </w:rPr>
              <w:t xml:space="preserve">La domanda </w:t>
            </w:r>
            <w:r w:rsidR="00251263" w:rsidRPr="00251263">
              <w:rPr>
                <w:lang w:val="it-IT"/>
              </w:rPr>
              <w:t xml:space="preserve">di </w:t>
            </w:r>
            <w:r w:rsidR="00251263">
              <w:rPr>
                <w:lang w:val="it-IT"/>
              </w:rPr>
              <w:t xml:space="preserve">prodotti cerealicoli, oli vegetali e zucchero </w:t>
            </w:r>
            <w:r w:rsidR="008326C3">
              <w:rPr>
                <w:lang w:val="it-IT"/>
              </w:rPr>
              <w:t>d</w:t>
            </w:r>
            <w:r w:rsidR="00713E31">
              <w:rPr>
                <w:lang w:val="it-IT"/>
              </w:rPr>
              <w:t>i</w:t>
            </w:r>
            <w:r w:rsidR="008326C3">
              <w:rPr>
                <w:lang w:val="it-IT"/>
              </w:rPr>
              <w:t xml:space="preserve"> canna </w:t>
            </w:r>
            <w:r w:rsidR="00713E31">
              <w:rPr>
                <w:lang w:val="it-IT"/>
              </w:rPr>
              <w:t>quali fattori di</w:t>
            </w:r>
            <w:r w:rsidR="00251263">
              <w:rPr>
                <w:lang w:val="it-IT"/>
              </w:rPr>
              <w:t xml:space="preserve"> produzione di biocombustibili dovrebbe crescere in misura molto inferiore rispetto all’ultimo decennio. </w:t>
            </w:r>
            <w:r w:rsidR="0041283E">
              <w:rPr>
                <w:lang w:val="it-IT"/>
              </w:rPr>
              <w:t xml:space="preserve">Se </w:t>
            </w:r>
            <w:r w:rsidR="00DC7478" w:rsidRPr="0041283E">
              <w:rPr>
                <w:lang w:val="it-IT"/>
              </w:rPr>
              <w:t>ne</w:t>
            </w:r>
            <w:r w:rsidR="008326C3">
              <w:rPr>
                <w:lang w:val="it-IT"/>
              </w:rPr>
              <w:t>gli ultimi dieci anni</w:t>
            </w:r>
            <w:r w:rsidR="00DC7478" w:rsidRPr="0041283E">
              <w:rPr>
                <w:lang w:val="it-IT"/>
              </w:rPr>
              <w:t xml:space="preserve"> l’espansione dei biocombustibili ha determinato un</w:t>
            </w:r>
            <w:r w:rsidR="008326C3">
              <w:rPr>
                <w:lang w:val="it-IT"/>
              </w:rPr>
              <w:t xml:space="preserve"> aumento dell</w:t>
            </w:r>
            <w:r w:rsidR="00DC7478" w:rsidRPr="0041283E">
              <w:rPr>
                <w:lang w:val="it-IT"/>
              </w:rPr>
              <w:t>a domanda</w:t>
            </w:r>
            <w:r w:rsidR="008326C3">
              <w:rPr>
                <w:lang w:val="it-IT"/>
              </w:rPr>
              <w:t>,</w:t>
            </w:r>
            <w:r w:rsidR="00DC7478" w:rsidRPr="0041283E">
              <w:rPr>
                <w:lang w:val="it-IT"/>
              </w:rPr>
              <w:t xml:space="preserve"> di oltre 120</w:t>
            </w:r>
            <w:r w:rsidR="008326C3">
              <w:rPr>
                <w:lang w:val="it-IT"/>
              </w:rPr>
              <w:t xml:space="preserve"> </w:t>
            </w:r>
            <w:r w:rsidR="00DC7478" w:rsidRPr="0041283E">
              <w:rPr>
                <w:lang w:val="it-IT"/>
              </w:rPr>
              <w:t xml:space="preserve">Mt di cereali, prevalentemente di mais, </w:t>
            </w:r>
            <w:r w:rsidR="0099325B">
              <w:rPr>
                <w:lang w:val="it-IT"/>
              </w:rPr>
              <w:t xml:space="preserve">si prevede che nel </w:t>
            </w:r>
            <w:r w:rsidR="00DC7478" w:rsidRPr="0041283E">
              <w:rPr>
                <w:lang w:val="it-IT"/>
              </w:rPr>
              <w:t xml:space="preserve">periodo </w:t>
            </w:r>
            <w:r w:rsidR="0099325B">
              <w:rPr>
                <w:lang w:val="it-IT"/>
              </w:rPr>
              <w:t xml:space="preserve">esaminato dalle </w:t>
            </w:r>
            <w:r w:rsidR="00BB73F4" w:rsidRPr="0041283E">
              <w:rPr>
                <w:lang w:val="it-IT"/>
              </w:rPr>
              <w:t>Prospettive agricole</w:t>
            </w:r>
            <w:r w:rsidR="00BB73F4">
              <w:rPr>
                <w:lang w:val="it-IT"/>
              </w:rPr>
              <w:t xml:space="preserve">, </w:t>
            </w:r>
            <w:r w:rsidR="00225FBD">
              <w:rPr>
                <w:lang w:val="it-IT"/>
              </w:rPr>
              <w:t>tale aumento dovrebbe arrestarsi</w:t>
            </w:r>
            <w:r w:rsidR="00DC7478">
              <w:rPr>
                <w:lang w:val="it-IT"/>
              </w:rPr>
              <w:t xml:space="preserve">. Nei Paesi sviluppati, le attuali politiche non dovrebbero sostenere </w:t>
            </w:r>
            <w:r w:rsidR="00225FBD">
              <w:rPr>
                <w:lang w:val="it-IT"/>
              </w:rPr>
              <w:t>ulteriormente</w:t>
            </w:r>
            <w:r w:rsidR="00BB73F4">
              <w:rPr>
                <w:lang w:val="it-IT"/>
              </w:rPr>
              <w:t xml:space="preserve"> </w:t>
            </w:r>
            <w:r w:rsidR="00DC7478">
              <w:rPr>
                <w:lang w:val="it-IT"/>
              </w:rPr>
              <w:t xml:space="preserve">l’espansione. La </w:t>
            </w:r>
            <w:r w:rsidR="008326C3">
              <w:rPr>
                <w:lang w:val="it-IT"/>
              </w:rPr>
              <w:t xml:space="preserve">futura </w:t>
            </w:r>
            <w:r w:rsidR="00DC7478">
              <w:rPr>
                <w:lang w:val="it-IT"/>
              </w:rPr>
              <w:t xml:space="preserve">crescita della domanda dovrebbe quindi provenire </w:t>
            </w:r>
            <w:r w:rsidR="008326C3">
              <w:rPr>
                <w:lang w:val="it-IT"/>
              </w:rPr>
              <w:t xml:space="preserve">soprattutto </w:t>
            </w:r>
            <w:r w:rsidR="00DC7478">
              <w:rPr>
                <w:lang w:val="it-IT"/>
              </w:rPr>
              <w:t>dai Paesi in via di sviluppo, molti dei quali hanno introdotto politiche che incoraggiano l’u</w:t>
            </w:r>
            <w:r w:rsidR="00DD4CFC">
              <w:rPr>
                <w:lang w:val="it-IT"/>
              </w:rPr>
              <w:t>so dei biocombustibili.</w:t>
            </w:r>
          </w:p>
        </w:tc>
      </w:tr>
      <w:tr w:rsidR="004533E9" w:rsidRPr="001401A0" w:rsidTr="004533E9">
        <w:trPr>
          <w:trHeight w:val="1332"/>
        </w:trPr>
        <w:tc>
          <w:tcPr>
            <w:tcW w:w="10800" w:type="dxa"/>
            <w:hideMark/>
          </w:tcPr>
          <w:p w:rsidR="00171FFE" w:rsidRPr="00DD4CFC" w:rsidRDefault="00DD4CFC" w:rsidP="0099325B">
            <w:pPr>
              <w:jc w:val="both"/>
              <w:rPr>
                <w:lang w:val="it-IT"/>
              </w:rPr>
            </w:pPr>
            <w:r w:rsidRPr="00DD4CFC">
              <w:rPr>
                <w:lang w:val="it-IT"/>
              </w:rPr>
              <w:t xml:space="preserve">Le eccezioni all’ampio </w:t>
            </w:r>
            <w:r w:rsidR="0041283E">
              <w:rPr>
                <w:lang w:val="it-IT"/>
              </w:rPr>
              <w:t xml:space="preserve">scenario di </w:t>
            </w:r>
            <w:r w:rsidRPr="00DD4CFC">
              <w:rPr>
                <w:lang w:val="it-IT"/>
              </w:rPr>
              <w:t>rallentamento della crescita della domanda pro capite sono rappresentate dallo zucchero e dagli oli</w:t>
            </w:r>
            <w:r w:rsidR="00225FBD">
              <w:rPr>
                <w:lang w:val="it-IT"/>
              </w:rPr>
              <w:t>i</w:t>
            </w:r>
            <w:r w:rsidRPr="00DD4CFC">
              <w:rPr>
                <w:lang w:val="it-IT"/>
              </w:rPr>
              <w:t xml:space="preserve"> vegetali. </w:t>
            </w:r>
            <w:r>
              <w:rPr>
                <w:lang w:val="it-IT"/>
              </w:rPr>
              <w:t>Il consumo pro capite di zucchero e di oli</w:t>
            </w:r>
            <w:r w:rsidR="00225FBD">
              <w:rPr>
                <w:lang w:val="it-IT"/>
              </w:rPr>
              <w:t>i</w:t>
            </w:r>
            <w:r>
              <w:rPr>
                <w:lang w:val="it-IT"/>
              </w:rPr>
              <w:t xml:space="preserve"> vegetali dovrebbe aumentare ne</w:t>
            </w:r>
            <w:r w:rsidR="008326C3">
              <w:rPr>
                <w:lang w:val="it-IT"/>
              </w:rPr>
              <w:t xml:space="preserve">i Paesi </w:t>
            </w:r>
            <w:r>
              <w:rPr>
                <w:lang w:val="it-IT"/>
              </w:rPr>
              <w:t xml:space="preserve">in via di sviluppo, poiché l’urbanizzazione </w:t>
            </w:r>
            <w:r w:rsidR="008326C3">
              <w:rPr>
                <w:lang w:val="it-IT"/>
              </w:rPr>
              <w:t xml:space="preserve">in atto in tali </w:t>
            </w:r>
            <w:r>
              <w:rPr>
                <w:lang w:val="it-IT"/>
              </w:rPr>
              <w:t xml:space="preserve">Paesi </w:t>
            </w:r>
            <w:r w:rsidR="008326C3">
              <w:rPr>
                <w:lang w:val="it-IT"/>
              </w:rPr>
              <w:t xml:space="preserve">determina </w:t>
            </w:r>
            <w:r>
              <w:rPr>
                <w:lang w:val="it-IT"/>
              </w:rPr>
              <w:t xml:space="preserve">una maggiore domanda di </w:t>
            </w:r>
            <w:r w:rsidR="008326C3">
              <w:rPr>
                <w:lang w:val="it-IT"/>
              </w:rPr>
              <w:t xml:space="preserve">prodotti alimentari </w:t>
            </w:r>
            <w:r>
              <w:rPr>
                <w:lang w:val="it-IT"/>
              </w:rPr>
              <w:t xml:space="preserve">trasformati e </w:t>
            </w:r>
            <w:r w:rsidR="008326C3">
              <w:rPr>
                <w:lang w:val="it-IT"/>
              </w:rPr>
              <w:t>già pronti per il consumo</w:t>
            </w:r>
            <w:r w:rsidR="00871D73">
              <w:rPr>
                <w:lang w:val="it-IT"/>
              </w:rPr>
              <w:t>. I cambiamenti nei livelli d</w:t>
            </w:r>
            <w:r w:rsidR="0041283E">
              <w:rPr>
                <w:lang w:val="it-IT"/>
              </w:rPr>
              <w:t>e</w:t>
            </w:r>
            <w:r w:rsidR="00871D73">
              <w:rPr>
                <w:lang w:val="it-IT"/>
              </w:rPr>
              <w:t>i consum</w:t>
            </w:r>
            <w:r w:rsidR="0041283E">
              <w:rPr>
                <w:lang w:val="it-IT"/>
              </w:rPr>
              <w:t>i</w:t>
            </w:r>
            <w:r w:rsidR="00871D73">
              <w:rPr>
                <w:lang w:val="it-IT"/>
              </w:rPr>
              <w:t xml:space="preserve"> alimentar</w:t>
            </w:r>
            <w:r w:rsidR="0041283E">
              <w:rPr>
                <w:lang w:val="it-IT"/>
              </w:rPr>
              <w:t>i</w:t>
            </w:r>
            <w:r w:rsidR="00871D73">
              <w:rPr>
                <w:lang w:val="it-IT"/>
              </w:rPr>
              <w:t xml:space="preserve"> e nella composizione delle diet</w:t>
            </w:r>
            <w:r w:rsidR="00BB73F4">
              <w:rPr>
                <w:lang w:val="it-IT"/>
              </w:rPr>
              <w:t>e implicano che nei Paesi in via di sviluppo persisterà un “</w:t>
            </w:r>
            <w:r w:rsidR="00FB7C48">
              <w:rPr>
                <w:lang w:val="it-IT"/>
              </w:rPr>
              <w:t>t</w:t>
            </w:r>
            <w:r w:rsidR="00871D73">
              <w:rPr>
                <w:lang w:val="it-IT"/>
              </w:rPr>
              <w:t>ripl</w:t>
            </w:r>
            <w:r w:rsidR="008326C3">
              <w:rPr>
                <w:lang w:val="it-IT"/>
              </w:rPr>
              <w:t>ice</w:t>
            </w:r>
            <w:r w:rsidR="00871D73">
              <w:rPr>
                <w:lang w:val="it-IT"/>
              </w:rPr>
              <w:t xml:space="preserve"> </w:t>
            </w:r>
            <w:r w:rsidR="00BB73F4">
              <w:rPr>
                <w:lang w:val="it-IT"/>
              </w:rPr>
              <w:t>onere</w:t>
            </w:r>
            <w:r w:rsidR="00871D73">
              <w:rPr>
                <w:lang w:val="it-IT"/>
              </w:rPr>
              <w:t xml:space="preserve">” di denutrizione, </w:t>
            </w:r>
            <w:r w:rsidR="008326C3">
              <w:rPr>
                <w:lang w:val="it-IT"/>
              </w:rPr>
              <w:t>di sovralimentazione</w:t>
            </w:r>
            <w:r w:rsidR="00871D73">
              <w:rPr>
                <w:lang w:val="it-IT"/>
              </w:rPr>
              <w:t xml:space="preserve"> e</w:t>
            </w:r>
            <w:r w:rsidR="008326C3">
              <w:rPr>
                <w:lang w:val="it-IT"/>
              </w:rPr>
              <w:t xml:space="preserve"> d</w:t>
            </w:r>
            <w:r w:rsidR="0099325B">
              <w:rPr>
                <w:lang w:val="it-IT"/>
              </w:rPr>
              <w:t>i</w:t>
            </w:r>
            <w:r w:rsidR="008326C3">
              <w:rPr>
                <w:lang w:val="it-IT"/>
              </w:rPr>
              <w:t xml:space="preserve"> </w:t>
            </w:r>
            <w:r w:rsidR="00871D73">
              <w:rPr>
                <w:lang w:val="it-IT"/>
              </w:rPr>
              <w:t>malnutrizione.</w:t>
            </w:r>
          </w:p>
        </w:tc>
      </w:tr>
      <w:tr w:rsidR="004533E9" w:rsidRPr="001401A0" w:rsidTr="004533E9">
        <w:trPr>
          <w:trHeight w:val="1596"/>
        </w:trPr>
        <w:tc>
          <w:tcPr>
            <w:tcW w:w="10800" w:type="dxa"/>
            <w:hideMark/>
          </w:tcPr>
          <w:p w:rsidR="00871D73" w:rsidRPr="00871D73" w:rsidRDefault="00871D73" w:rsidP="00C66C6C">
            <w:pPr>
              <w:jc w:val="both"/>
              <w:rPr>
                <w:lang w:val="it-IT"/>
              </w:rPr>
            </w:pPr>
            <w:r w:rsidRPr="00871D73">
              <w:rPr>
                <w:lang w:val="it-IT"/>
              </w:rPr>
              <w:lastRenderedPageBreak/>
              <w:t>L</w:t>
            </w:r>
            <w:r w:rsidR="0099325B">
              <w:rPr>
                <w:lang w:val="it-IT"/>
              </w:rPr>
              <w:t xml:space="preserve">a produzione agricola e </w:t>
            </w:r>
            <w:r w:rsidR="001E6681">
              <w:rPr>
                <w:lang w:val="it-IT"/>
              </w:rPr>
              <w:t>ittica</w:t>
            </w:r>
            <w:r w:rsidRPr="00871D73">
              <w:rPr>
                <w:lang w:val="it-IT"/>
              </w:rPr>
              <w:t xml:space="preserve"> </w:t>
            </w:r>
            <w:r w:rsidR="0099325B">
              <w:rPr>
                <w:lang w:val="it-IT"/>
              </w:rPr>
              <w:t xml:space="preserve">globale </w:t>
            </w:r>
            <w:r w:rsidRPr="00871D73">
              <w:rPr>
                <w:lang w:val="it-IT"/>
              </w:rPr>
              <w:t>dovrebbe</w:t>
            </w:r>
            <w:r w:rsidR="0099325B">
              <w:rPr>
                <w:lang w:val="it-IT"/>
              </w:rPr>
              <w:t xml:space="preserve"> </w:t>
            </w:r>
            <w:r w:rsidRPr="00871D73">
              <w:rPr>
                <w:lang w:val="it-IT"/>
              </w:rPr>
              <w:t>crescere di circa il 20% ne</w:t>
            </w:r>
            <w:r w:rsidR="0099325B">
              <w:rPr>
                <w:lang w:val="it-IT"/>
              </w:rPr>
              <w:t>i prossimi dieci anni</w:t>
            </w:r>
            <w:r w:rsidR="001E6681">
              <w:rPr>
                <w:lang w:val="it-IT"/>
              </w:rPr>
              <w:t>,</w:t>
            </w:r>
            <w:r w:rsidRPr="00871D73">
              <w:rPr>
                <w:lang w:val="it-IT"/>
              </w:rPr>
              <w:t xml:space="preserve"> registrando </w:t>
            </w:r>
            <w:r w:rsidR="001E6681">
              <w:rPr>
                <w:lang w:val="it-IT"/>
              </w:rPr>
              <w:t xml:space="preserve">tuttavia </w:t>
            </w:r>
            <w:r w:rsidRPr="00871D73">
              <w:rPr>
                <w:lang w:val="it-IT"/>
              </w:rPr>
              <w:t xml:space="preserve">notevoli differenze </w:t>
            </w:r>
            <w:r w:rsidR="0099325B">
              <w:rPr>
                <w:lang w:val="it-IT"/>
              </w:rPr>
              <w:t>tra</w:t>
            </w:r>
            <w:r w:rsidR="00225FBD">
              <w:rPr>
                <w:lang w:val="it-IT"/>
              </w:rPr>
              <w:t xml:space="preserve"> le diverse</w:t>
            </w:r>
            <w:r w:rsidR="0099325B">
              <w:rPr>
                <w:lang w:val="it-IT"/>
              </w:rPr>
              <w:t xml:space="preserve"> regioni</w:t>
            </w:r>
            <w:r w:rsidRPr="00871D73">
              <w:rPr>
                <w:lang w:val="it-IT"/>
              </w:rPr>
              <w:t xml:space="preserve">. </w:t>
            </w:r>
            <w:r w:rsidR="0099325B">
              <w:rPr>
                <w:lang w:val="it-IT"/>
              </w:rPr>
              <w:t>È prevista u</w:t>
            </w:r>
            <w:r>
              <w:rPr>
                <w:lang w:val="it-IT"/>
              </w:rPr>
              <w:t xml:space="preserve">na forte crescita in Africa </w:t>
            </w:r>
            <w:r w:rsidR="001E6681">
              <w:rPr>
                <w:lang w:val="it-IT"/>
              </w:rPr>
              <w:t>S</w:t>
            </w:r>
            <w:r>
              <w:rPr>
                <w:lang w:val="it-IT"/>
              </w:rPr>
              <w:t xml:space="preserve">ubsahariana, </w:t>
            </w:r>
            <w:r w:rsidR="002450B8">
              <w:rPr>
                <w:lang w:val="it-IT"/>
              </w:rPr>
              <w:t xml:space="preserve">in Asia meridionale e orientale, e nel </w:t>
            </w:r>
            <w:r>
              <w:rPr>
                <w:lang w:val="it-IT"/>
              </w:rPr>
              <w:t>Medio Oriente e</w:t>
            </w:r>
            <w:r w:rsidR="00C66C6C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Nord Africa. </w:t>
            </w:r>
            <w:r w:rsidR="003440E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All’opposto la crescita della produzione </w:t>
            </w:r>
            <w:r w:rsidR="001E6681">
              <w:rPr>
                <w:lang w:val="it-IT"/>
              </w:rPr>
              <w:t>ne</w:t>
            </w:r>
            <w:r w:rsidR="00132F88">
              <w:rPr>
                <w:lang w:val="it-IT"/>
              </w:rPr>
              <w:t xml:space="preserve">i Paesi sviluppati </w:t>
            </w:r>
            <w:r w:rsidR="001E6681">
              <w:rPr>
                <w:lang w:val="it-IT"/>
              </w:rPr>
              <w:t xml:space="preserve">dovrebbe essere molto inferiore, </w:t>
            </w:r>
            <w:r w:rsidR="00132F88">
              <w:rPr>
                <w:lang w:val="it-IT"/>
              </w:rPr>
              <w:t xml:space="preserve">soprattutto </w:t>
            </w:r>
            <w:r w:rsidR="001E6681">
              <w:rPr>
                <w:lang w:val="it-IT"/>
              </w:rPr>
              <w:t>in Europa occidentale. La crescita della produzione deriverà principalmente dall</w:t>
            </w:r>
            <w:r>
              <w:rPr>
                <w:lang w:val="it-IT"/>
              </w:rPr>
              <w:t>’</w:t>
            </w:r>
            <w:r w:rsidR="0041283E">
              <w:rPr>
                <w:lang w:val="it-IT"/>
              </w:rPr>
              <w:t xml:space="preserve">aumento </w:t>
            </w:r>
            <w:r w:rsidR="006B5CD1">
              <w:rPr>
                <w:lang w:val="it-IT"/>
              </w:rPr>
              <w:t xml:space="preserve">e </w:t>
            </w:r>
            <w:r w:rsidR="001E6681">
              <w:rPr>
                <w:lang w:val="it-IT"/>
              </w:rPr>
              <w:t>dall’</w:t>
            </w:r>
            <w:r w:rsidR="006B5CD1">
              <w:rPr>
                <w:lang w:val="it-IT"/>
              </w:rPr>
              <w:t xml:space="preserve">efficienza </w:t>
            </w:r>
            <w:r w:rsidR="00DA5AFF">
              <w:rPr>
                <w:lang w:val="it-IT"/>
              </w:rPr>
              <w:t>delle rese</w:t>
            </w:r>
            <w:r w:rsidR="003B4588">
              <w:rPr>
                <w:lang w:val="it-IT"/>
              </w:rPr>
              <w:t>,</w:t>
            </w:r>
            <w:r w:rsidR="006B5CD1">
              <w:rPr>
                <w:lang w:val="it-IT"/>
              </w:rPr>
              <w:t xml:space="preserve"> e in parte da un ampliamento della base di produzione attraverso l’espansione</w:t>
            </w:r>
            <w:r w:rsidR="00C66C6C">
              <w:rPr>
                <w:lang w:val="it-IT"/>
              </w:rPr>
              <w:t xml:space="preserve"> </w:t>
            </w:r>
            <w:r w:rsidR="006B5CD1">
              <w:rPr>
                <w:lang w:val="it-IT"/>
              </w:rPr>
              <w:t>de</w:t>
            </w:r>
            <w:r w:rsidR="007807C7">
              <w:rPr>
                <w:lang w:val="it-IT"/>
              </w:rPr>
              <w:t>gli allevamenti</w:t>
            </w:r>
            <w:r w:rsidR="00C66C6C">
              <w:rPr>
                <w:lang w:val="it-IT"/>
              </w:rPr>
              <w:t xml:space="preserve"> </w:t>
            </w:r>
            <w:r w:rsidR="006B5CD1">
              <w:rPr>
                <w:lang w:val="it-IT"/>
              </w:rPr>
              <w:t xml:space="preserve">e la </w:t>
            </w:r>
            <w:r w:rsidR="007807C7">
              <w:rPr>
                <w:lang w:val="it-IT"/>
              </w:rPr>
              <w:t>trasformazione</w:t>
            </w:r>
            <w:r w:rsidR="006B5CD1">
              <w:rPr>
                <w:lang w:val="it-IT"/>
              </w:rPr>
              <w:t xml:space="preserve"> dei pascoli in terre coltivat</w:t>
            </w:r>
            <w:r w:rsidR="00132F88">
              <w:rPr>
                <w:lang w:val="it-IT"/>
              </w:rPr>
              <w:t>e</w:t>
            </w:r>
            <w:r w:rsidR="006B5CD1">
              <w:rPr>
                <w:lang w:val="it-IT"/>
              </w:rPr>
              <w:t xml:space="preserve">. </w:t>
            </w:r>
          </w:p>
        </w:tc>
      </w:tr>
      <w:tr w:rsidR="004533E9" w:rsidRPr="001401A0" w:rsidTr="004533E9">
        <w:trPr>
          <w:trHeight w:val="1068"/>
        </w:trPr>
        <w:tc>
          <w:tcPr>
            <w:tcW w:w="10800" w:type="dxa"/>
            <w:hideMark/>
          </w:tcPr>
          <w:p w:rsidR="00FB7C48" w:rsidRPr="00FB7C48" w:rsidRDefault="00FB7C48" w:rsidP="00C66C6C">
            <w:pPr>
              <w:jc w:val="both"/>
              <w:rPr>
                <w:lang w:val="it-IT"/>
              </w:rPr>
            </w:pPr>
            <w:r w:rsidRPr="00FB7C48">
              <w:rPr>
                <w:lang w:val="it-IT"/>
              </w:rPr>
              <w:t>Con una crescita più lenta dei consumi e della produzione, il c</w:t>
            </w:r>
            <w:r>
              <w:rPr>
                <w:lang w:val="it-IT"/>
              </w:rPr>
              <w:t xml:space="preserve">ommercio agricolo e </w:t>
            </w:r>
            <w:r w:rsidR="00525332">
              <w:rPr>
                <w:lang w:val="it-IT"/>
              </w:rPr>
              <w:t xml:space="preserve">ittico </w:t>
            </w:r>
            <w:r>
              <w:rPr>
                <w:lang w:val="it-IT"/>
              </w:rPr>
              <w:t>dovrebbe crescere a</w:t>
            </w:r>
            <w:r w:rsidR="007807C7">
              <w:rPr>
                <w:lang w:val="it-IT"/>
              </w:rPr>
              <w:t>lla metà del</w:t>
            </w:r>
            <w:r w:rsidR="00C66C6C">
              <w:rPr>
                <w:lang w:val="it-IT"/>
              </w:rPr>
              <w:t xml:space="preserve"> </w:t>
            </w:r>
            <w:r>
              <w:rPr>
                <w:lang w:val="it-IT"/>
              </w:rPr>
              <w:t>tasso</w:t>
            </w:r>
            <w:r w:rsidR="00C66C6C">
              <w:rPr>
                <w:lang w:val="it-IT"/>
              </w:rPr>
              <w:t xml:space="preserve"> </w:t>
            </w:r>
            <w:r w:rsidR="007807C7">
              <w:rPr>
                <w:lang w:val="it-IT"/>
              </w:rPr>
              <w:t>de</w:t>
            </w:r>
            <w:r>
              <w:rPr>
                <w:lang w:val="it-IT"/>
              </w:rPr>
              <w:t>l precedente decennio. Le esportazioni nette tenderanno ad aumentare dai Paesi e dalle Regioni con terre</w:t>
            </w:r>
            <w:r w:rsidR="00132F88">
              <w:rPr>
                <w:lang w:val="it-IT"/>
              </w:rPr>
              <w:t xml:space="preserve"> abbondanti</w:t>
            </w:r>
            <w:r>
              <w:rPr>
                <w:lang w:val="it-IT"/>
              </w:rPr>
              <w:t>, in particolare n</w:t>
            </w:r>
            <w:r w:rsidR="000456B4">
              <w:rPr>
                <w:lang w:val="it-IT"/>
              </w:rPr>
              <w:t>el continente americano</w:t>
            </w:r>
            <w:r w:rsidR="00525332">
              <w:rPr>
                <w:lang w:val="it-IT"/>
              </w:rPr>
              <w:t xml:space="preserve">. I Paesi ad alta </w:t>
            </w:r>
            <w:r w:rsidR="003440E6">
              <w:rPr>
                <w:lang w:val="it-IT"/>
              </w:rPr>
              <w:t xml:space="preserve">densità </w:t>
            </w:r>
            <w:r w:rsidR="0041283E">
              <w:rPr>
                <w:lang w:val="it-IT"/>
              </w:rPr>
              <w:t xml:space="preserve">di popolazione </w:t>
            </w:r>
            <w:r w:rsidR="003440E6">
              <w:rPr>
                <w:lang w:val="it-IT"/>
              </w:rPr>
              <w:t xml:space="preserve">o </w:t>
            </w:r>
            <w:r w:rsidR="00525332">
              <w:rPr>
                <w:lang w:val="it-IT"/>
              </w:rPr>
              <w:t>con una forte</w:t>
            </w:r>
            <w:r>
              <w:rPr>
                <w:lang w:val="it-IT"/>
              </w:rPr>
              <w:t xml:space="preserve"> crescita </w:t>
            </w:r>
            <w:r w:rsidR="0041283E">
              <w:rPr>
                <w:lang w:val="it-IT"/>
              </w:rPr>
              <w:t>demografica</w:t>
            </w:r>
            <w:r>
              <w:rPr>
                <w:lang w:val="it-IT"/>
              </w:rPr>
              <w:t xml:space="preserve">, in particolare </w:t>
            </w:r>
            <w:r w:rsidR="00132F88">
              <w:rPr>
                <w:lang w:val="it-IT"/>
              </w:rPr>
              <w:t>i</w:t>
            </w:r>
            <w:r>
              <w:rPr>
                <w:lang w:val="it-IT"/>
              </w:rPr>
              <w:t xml:space="preserve">l Medio Oriente e </w:t>
            </w:r>
            <w:r w:rsidR="00132F88">
              <w:rPr>
                <w:lang w:val="it-IT"/>
              </w:rPr>
              <w:t>il</w:t>
            </w:r>
            <w:r>
              <w:rPr>
                <w:lang w:val="it-IT"/>
              </w:rPr>
              <w:t xml:space="preserve"> Nord Africa, </w:t>
            </w:r>
            <w:r w:rsidR="00525332">
              <w:rPr>
                <w:lang w:val="it-IT"/>
              </w:rPr>
              <w:t>l</w:t>
            </w:r>
            <w:r>
              <w:rPr>
                <w:lang w:val="it-IT"/>
              </w:rPr>
              <w:t xml:space="preserve">’Africa Subsahariana e </w:t>
            </w:r>
            <w:r w:rsidR="00132F88">
              <w:rPr>
                <w:lang w:val="it-IT"/>
              </w:rPr>
              <w:t>l’</w:t>
            </w:r>
            <w:r>
              <w:rPr>
                <w:lang w:val="it-IT"/>
              </w:rPr>
              <w:t xml:space="preserve">Asia, registreranno un rialzo delle importazioni nette. </w:t>
            </w:r>
          </w:p>
        </w:tc>
      </w:tr>
      <w:tr w:rsidR="004533E9" w:rsidRPr="001401A0" w:rsidTr="004533E9">
        <w:trPr>
          <w:trHeight w:val="1068"/>
        </w:trPr>
        <w:tc>
          <w:tcPr>
            <w:tcW w:w="10800" w:type="dxa"/>
            <w:hideMark/>
          </w:tcPr>
          <w:p w:rsidR="00BF1AC2" w:rsidRPr="00BF1AC2" w:rsidRDefault="00BF1AC2" w:rsidP="00C66C6C">
            <w:pPr>
              <w:jc w:val="both"/>
              <w:rPr>
                <w:lang w:val="it-IT"/>
              </w:rPr>
            </w:pPr>
            <w:r w:rsidRPr="00BF1AC2">
              <w:rPr>
                <w:lang w:val="it-IT"/>
              </w:rPr>
              <w:t xml:space="preserve">Per quasi tutti i prodotti agricoli, le esportazioni </w:t>
            </w:r>
            <w:r w:rsidR="00525332">
              <w:rPr>
                <w:lang w:val="it-IT"/>
              </w:rPr>
              <w:t xml:space="preserve">dovrebbero rimanere </w:t>
            </w:r>
            <w:r w:rsidRPr="00BF1AC2">
              <w:rPr>
                <w:lang w:val="it-IT"/>
              </w:rPr>
              <w:t xml:space="preserve">concentrate </w:t>
            </w:r>
            <w:r w:rsidR="002A1A03">
              <w:rPr>
                <w:lang w:val="it-IT"/>
              </w:rPr>
              <w:t xml:space="preserve">fra </w:t>
            </w:r>
            <w:r w:rsidR="00132F88">
              <w:rPr>
                <w:lang w:val="it-IT"/>
              </w:rPr>
              <w:t>i</w:t>
            </w:r>
            <w:r>
              <w:rPr>
                <w:lang w:val="it-IT"/>
              </w:rPr>
              <w:t xml:space="preserve"> gruppi stabili dei principali Paesi fornitori. Un cambiamento </w:t>
            </w:r>
            <w:r w:rsidR="0041283E">
              <w:rPr>
                <w:lang w:val="it-IT"/>
              </w:rPr>
              <w:t xml:space="preserve">degno di nota </w:t>
            </w:r>
            <w:r>
              <w:rPr>
                <w:lang w:val="it-IT"/>
              </w:rPr>
              <w:t xml:space="preserve">è </w:t>
            </w:r>
            <w:r w:rsidR="0055021F">
              <w:rPr>
                <w:lang w:val="it-IT"/>
              </w:rPr>
              <w:t>costituito</w:t>
            </w:r>
            <w:r w:rsidR="00132F88">
              <w:rPr>
                <w:lang w:val="it-IT"/>
              </w:rPr>
              <w:t xml:space="preserve"> dal</w:t>
            </w:r>
            <w:r>
              <w:rPr>
                <w:lang w:val="it-IT"/>
              </w:rPr>
              <w:t xml:space="preserve">la presenza emergente della Federazione Russa e dell’Ucraina nei mercati cerealicoli mondiali, che dovrebbe </w:t>
            </w:r>
            <w:r w:rsidR="00132F88">
              <w:rPr>
                <w:lang w:val="it-IT"/>
              </w:rPr>
              <w:t>continuare</w:t>
            </w:r>
            <w:r w:rsidR="0041283E">
              <w:rPr>
                <w:lang w:val="it-IT"/>
              </w:rPr>
              <w:t>.</w:t>
            </w:r>
            <w:r>
              <w:rPr>
                <w:lang w:val="it-IT"/>
              </w:rPr>
              <w:t xml:space="preserve"> L’elevata concentrazione dei mercati dell’esportazione potrebbe aumentare </w:t>
            </w:r>
            <w:r w:rsidR="000D5035">
              <w:rPr>
                <w:lang w:val="it-IT"/>
              </w:rPr>
              <w:t xml:space="preserve">la predisposizione dei mercati mondiali agli shock di approvvigionamento </w:t>
            </w:r>
            <w:r w:rsidR="00B35FBB">
              <w:rPr>
                <w:lang w:val="it-IT"/>
              </w:rPr>
              <w:t xml:space="preserve">dovuti </w:t>
            </w:r>
            <w:r w:rsidR="000D5035">
              <w:rPr>
                <w:lang w:val="it-IT"/>
              </w:rPr>
              <w:t xml:space="preserve">a fattori naturali e alle </w:t>
            </w:r>
            <w:r w:rsidR="00B35FBB">
              <w:rPr>
                <w:lang w:val="it-IT"/>
              </w:rPr>
              <w:t xml:space="preserve">misure di </w:t>
            </w:r>
            <w:r w:rsidR="000D5035">
              <w:rPr>
                <w:lang w:val="it-IT"/>
              </w:rPr>
              <w:t>politic</w:t>
            </w:r>
            <w:r w:rsidR="00B35FBB">
              <w:rPr>
                <w:lang w:val="it-IT"/>
              </w:rPr>
              <w:t>a</w:t>
            </w:r>
            <w:r w:rsidR="000D5035">
              <w:rPr>
                <w:lang w:val="it-IT"/>
              </w:rPr>
              <w:t xml:space="preserve"> agricol</w:t>
            </w:r>
            <w:r w:rsidR="00B35FBB">
              <w:rPr>
                <w:lang w:val="it-IT"/>
              </w:rPr>
              <w:t>a</w:t>
            </w:r>
            <w:r w:rsidR="000D5035">
              <w:rPr>
                <w:lang w:val="it-IT"/>
              </w:rPr>
              <w:t>.</w:t>
            </w:r>
          </w:p>
        </w:tc>
      </w:tr>
      <w:tr w:rsidR="004533E9" w:rsidRPr="001401A0" w:rsidTr="004533E9">
        <w:trPr>
          <w:trHeight w:val="1068"/>
        </w:trPr>
        <w:tc>
          <w:tcPr>
            <w:tcW w:w="10800" w:type="dxa"/>
            <w:hideMark/>
          </w:tcPr>
          <w:p w:rsidR="004868AE" w:rsidRPr="000D5035" w:rsidRDefault="000D5035" w:rsidP="004E3CAD">
            <w:pPr>
              <w:jc w:val="both"/>
              <w:rPr>
                <w:lang w:val="it-IT"/>
              </w:rPr>
            </w:pPr>
            <w:r w:rsidRPr="000D5035">
              <w:rPr>
                <w:lang w:val="it-IT"/>
              </w:rPr>
              <w:t xml:space="preserve">Le prospettive agricole 2018-2027, </w:t>
            </w:r>
            <w:r w:rsidR="0055021F">
              <w:rPr>
                <w:lang w:val="it-IT"/>
              </w:rPr>
              <w:t>quale</w:t>
            </w:r>
            <w:r w:rsidR="00F44F6B">
              <w:rPr>
                <w:lang w:val="it-IT"/>
              </w:rPr>
              <w:t xml:space="preserve"> </w:t>
            </w:r>
            <w:r w:rsidR="009B208B">
              <w:rPr>
                <w:lang w:val="it-IT"/>
              </w:rPr>
              <w:t>prevision</w:t>
            </w:r>
            <w:r w:rsidR="0055021F">
              <w:rPr>
                <w:lang w:val="it-IT"/>
              </w:rPr>
              <w:t>e</w:t>
            </w:r>
            <w:r w:rsidR="009B208B">
              <w:rPr>
                <w:lang w:val="it-IT"/>
              </w:rPr>
              <w:t xml:space="preserve"> d</w:t>
            </w:r>
            <w:r w:rsidR="00F44F6B">
              <w:rPr>
                <w:lang w:val="it-IT"/>
              </w:rPr>
              <w:t xml:space="preserve">i </w:t>
            </w:r>
            <w:r w:rsidR="000F4075">
              <w:rPr>
                <w:lang w:val="it-IT"/>
              </w:rPr>
              <w:t xml:space="preserve">scenario di </w:t>
            </w:r>
            <w:r w:rsidRPr="000D5035">
              <w:rPr>
                <w:lang w:val="it-IT"/>
              </w:rPr>
              <w:t>riferimento</w:t>
            </w:r>
            <w:r>
              <w:rPr>
                <w:lang w:val="it-IT"/>
              </w:rPr>
              <w:t xml:space="preserve">, </w:t>
            </w:r>
            <w:r w:rsidR="009B208B">
              <w:rPr>
                <w:lang w:val="it-IT"/>
              </w:rPr>
              <w:t xml:space="preserve">ipotizzano </w:t>
            </w:r>
            <w:r>
              <w:rPr>
                <w:lang w:val="it-IT"/>
              </w:rPr>
              <w:t>che le</w:t>
            </w:r>
            <w:r w:rsidR="003440E6">
              <w:rPr>
                <w:lang w:val="it-IT"/>
              </w:rPr>
              <w:t xml:space="preserve"> politiche </w:t>
            </w:r>
            <w:r w:rsidR="006D77DB">
              <w:rPr>
                <w:lang w:val="it-IT"/>
              </w:rPr>
              <w:t>ora</w:t>
            </w:r>
            <w:r w:rsidR="00B35FBB">
              <w:rPr>
                <w:lang w:val="it-IT"/>
              </w:rPr>
              <w:t xml:space="preserve"> in vigore </w:t>
            </w:r>
            <w:r>
              <w:rPr>
                <w:lang w:val="it-IT"/>
              </w:rPr>
              <w:t xml:space="preserve">continueranno </w:t>
            </w:r>
            <w:r w:rsidR="009B208B">
              <w:rPr>
                <w:lang w:val="it-IT"/>
              </w:rPr>
              <w:t xml:space="preserve">a essere applicate </w:t>
            </w:r>
            <w:r>
              <w:rPr>
                <w:lang w:val="it-IT"/>
              </w:rPr>
              <w:t xml:space="preserve">nel futuro. </w:t>
            </w:r>
            <w:r w:rsidR="003440E6">
              <w:rPr>
                <w:lang w:val="it-IT"/>
              </w:rPr>
              <w:t xml:space="preserve">Oltre </w:t>
            </w:r>
            <w:r w:rsidR="0055021F">
              <w:rPr>
                <w:lang w:val="it-IT"/>
              </w:rPr>
              <w:t>a</w:t>
            </w:r>
            <w:r w:rsidR="003440E6">
              <w:rPr>
                <w:lang w:val="it-IT"/>
              </w:rPr>
              <w:t>i</w:t>
            </w:r>
            <w:r>
              <w:rPr>
                <w:lang w:val="it-IT"/>
              </w:rPr>
              <w:t xml:space="preserve"> rischi tradizionali che</w:t>
            </w:r>
            <w:r w:rsidR="00B35FBB">
              <w:rPr>
                <w:lang w:val="it-IT"/>
              </w:rPr>
              <w:t xml:space="preserve"> hanno un impatto sui </w:t>
            </w:r>
            <w:r w:rsidR="009B208B">
              <w:rPr>
                <w:lang w:val="it-IT"/>
              </w:rPr>
              <w:t xml:space="preserve">mercati agricoli, vi sono </w:t>
            </w:r>
            <w:r w:rsidR="00B35FBB">
              <w:rPr>
                <w:lang w:val="it-IT"/>
              </w:rPr>
              <w:t xml:space="preserve">crescenti </w:t>
            </w:r>
            <w:r w:rsidR="003440E6">
              <w:rPr>
                <w:lang w:val="it-IT"/>
              </w:rPr>
              <w:t xml:space="preserve">incertezze riguardo </w:t>
            </w:r>
            <w:r w:rsidR="00C66C6C">
              <w:rPr>
                <w:lang w:val="it-IT"/>
              </w:rPr>
              <w:t>alle</w:t>
            </w:r>
            <w:r w:rsidR="003440E6">
              <w:rPr>
                <w:lang w:val="it-IT"/>
              </w:rPr>
              <w:t xml:space="preserve"> politiche degli scambi agricoli e preoccupazioni </w:t>
            </w:r>
            <w:r w:rsidR="00C66C6C">
              <w:rPr>
                <w:lang w:val="it-IT"/>
              </w:rPr>
              <w:t>riguardanti la</w:t>
            </w:r>
            <w:r w:rsidR="009B208B">
              <w:rPr>
                <w:lang w:val="it-IT"/>
              </w:rPr>
              <w:t xml:space="preserve"> </w:t>
            </w:r>
            <w:r w:rsidR="003440E6">
              <w:rPr>
                <w:lang w:val="it-IT"/>
              </w:rPr>
              <w:t xml:space="preserve">possibilità di un protezionismo </w:t>
            </w:r>
            <w:r w:rsidR="009B208B">
              <w:rPr>
                <w:lang w:val="it-IT"/>
              </w:rPr>
              <w:t xml:space="preserve">crescente </w:t>
            </w:r>
            <w:r w:rsidR="003440E6">
              <w:rPr>
                <w:lang w:val="it-IT"/>
              </w:rPr>
              <w:t xml:space="preserve">a livello globale. Gli scambi agricoli svolgono un ruolo importante per garantire la sicurezza alimentare, </w:t>
            </w:r>
            <w:r w:rsidR="009B208B">
              <w:rPr>
                <w:lang w:val="it-IT"/>
              </w:rPr>
              <w:t xml:space="preserve">evidenziando </w:t>
            </w:r>
            <w:r w:rsidR="003440E6">
              <w:rPr>
                <w:lang w:val="it-IT"/>
              </w:rPr>
              <w:t xml:space="preserve">la necessità di </w:t>
            </w:r>
            <w:r w:rsidR="00E72554">
              <w:rPr>
                <w:lang w:val="it-IT"/>
              </w:rPr>
              <w:t xml:space="preserve">un </w:t>
            </w:r>
            <w:r w:rsidR="009B208B">
              <w:rPr>
                <w:lang w:val="it-IT"/>
              </w:rPr>
              <w:t xml:space="preserve">ambiente </w:t>
            </w:r>
            <w:r w:rsidR="00F44F6B">
              <w:rPr>
                <w:lang w:val="it-IT"/>
              </w:rPr>
              <w:t>che cre</w:t>
            </w:r>
            <w:r w:rsidR="00D92BEB">
              <w:rPr>
                <w:lang w:val="it-IT"/>
              </w:rPr>
              <w:t>i</w:t>
            </w:r>
            <w:r w:rsidR="00F44F6B">
              <w:rPr>
                <w:lang w:val="it-IT"/>
              </w:rPr>
              <w:t xml:space="preserve"> condizioni favorevoli all</w:t>
            </w:r>
            <w:r w:rsidR="00D92BEB">
              <w:rPr>
                <w:lang w:val="it-IT"/>
              </w:rPr>
              <w:t>e politiche</w:t>
            </w:r>
            <w:r w:rsidR="00F44F6B">
              <w:rPr>
                <w:lang w:val="it-IT"/>
              </w:rPr>
              <w:t xml:space="preserve"> commerciali</w:t>
            </w:r>
            <w:r w:rsidR="00E72554">
              <w:rPr>
                <w:lang w:val="it-IT"/>
              </w:rPr>
              <w:t>.</w:t>
            </w:r>
          </w:p>
        </w:tc>
      </w:tr>
      <w:tr w:rsidR="004533E9" w:rsidRPr="001401A0" w:rsidTr="004533E9">
        <w:trPr>
          <w:trHeight w:val="288"/>
        </w:trPr>
        <w:tc>
          <w:tcPr>
            <w:tcW w:w="10800" w:type="dxa"/>
            <w:hideMark/>
          </w:tcPr>
          <w:p w:rsidR="00E81DD0" w:rsidRPr="00E81DD0" w:rsidRDefault="00E81DD0">
            <w:pPr>
              <w:rPr>
                <w:b/>
                <w:bCs/>
                <w:lang w:val="it-IT"/>
              </w:rPr>
            </w:pPr>
            <w:r w:rsidRPr="00E81DD0">
              <w:rPr>
                <w:b/>
                <w:bCs/>
                <w:lang w:val="it-IT"/>
              </w:rPr>
              <w:t>Medio Oriente e Nord Africa</w:t>
            </w:r>
          </w:p>
        </w:tc>
      </w:tr>
      <w:tr w:rsidR="004533E9" w:rsidRPr="001401A0" w:rsidTr="004533E9">
        <w:trPr>
          <w:trHeight w:val="804"/>
        </w:trPr>
        <w:tc>
          <w:tcPr>
            <w:tcW w:w="10800" w:type="dxa"/>
            <w:hideMark/>
          </w:tcPr>
          <w:p w:rsidR="004868AE" w:rsidRPr="004868AE" w:rsidRDefault="006D77DB" w:rsidP="0039157F">
            <w:pPr>
              <w:jc w:val="both"/>
              <w:rPr>
                <w:lang w:val="it-IT"/>
              </w:rPr>
            </w:pPr>
            <w:r w:rsidRPr="004868AE">
              <w:rPr>
                <w:lang w:val="it-IT"/>
              </w:rPr>
              <w:t>Quest’anno</w:t>
            </w:r>
            <w:r>
              <w:rPr>
                <w:lang w:val="it-IT"/>
              </w:rPr>
              <w:t>,</w:t>
            </w:r>
            <w:r w:rsidRPr="004868AE">
              <w:rPr>
                <w:lang w:val="it-IT"/>
              </w:rPr>
              <w:t xml:space="preserve"> il capitol</w:t>
            </w:r>
            <w:r>
              <w:rPr>
                <w:lang w:val="it-IT"/>
              </w:rPr>
              <w:t>o</w:t>
            </w:r>
            <w:r w:rsidRPr="004868AE">
              <w:rPr>
                <w:lang w:val="it-IT"/>
              </w:rPr>
              <w:t xml:space="preserve"> speciale verte sul Medio Oriente e il Nord </w:t>
            </w:r>
            <w:r>
              <w:rPr>
                <w:lang w:val="it-IT"/>
              </w:rPr>
              <w:t xml:space="preserve"> </w:t>
            </w:r>
            <w:r w:rsidRPr="004868AE">
              <w:rPr>
                <w:lang w:val="it-IT"/>
              </w:rPr>
              <w:t>Africa,</w:t>
            </w:r>
            <w:r>
              <w:rPr>
                <w:lang w:val="it-IT"/>
              </w:rPr>
              <w:t xml:space="preserve"> regioni in cui la crescente domanda di prodotti alimentari e la disponibilità limitata di terre e risorse idriche conducono a una maggiore dipendenza dalle importazioni per i beni alimentari primari.</w:t>
            </w:r>
            <w:r w:rsidR="004868AE">
              <w:rPr>
                <w:lang w:val="it-IT"/>
              </w:rPr>
              <w:t xml:space="preserve"> </w:t>
            </w:r>
            <w:r w:rsidR="000B0160">
              <w:rPr>
                <w:lang w:val="it-IT"/>
              </w:rPr>
              <w:t xml:space="preserve"> </w:t>
            </w:r>
            <w:r w:rsidR="004868AE">
              <w:rPr>
                <w:lang w:val="it-IT"/>
              </w:rPr>
              <w:t xml:space="preserve">Molti Paesi </w:t>
            </w:r>
            <w:r w:rsidR="009B208B">
              <w:rPr>
                <w:lang w:val="it-IT"/>
              </w:rPr>
              <w:t xml:space="preserve">utilizzano </w:t>
            </w:r>
            <w:r w:rsidR="004868AE">
              <w:rPr>
                <w:lang w:val="it-IT"/>
              </w:rPr>
              <w:t>un</w:t>
            </w:r>
            <w:r w:rsidR="000B0160">
              <w:rPr>
                <w:lang w:val="it-IT"/>
              </w:rPr>
              <w:t>a grande</w:t>
            </w:r>
            <w:r w:rsidR="00C66C6C">
              <w:rPr>
                <w:lang w:val="it-IT"/>
              </w:rPr>
              <w:t xml:space="preserve"> </w:t>
            </w:r>
            <w:r w:rsidR="00D92BEB">
              <w:rPr>
                <w:lang w:val="it-IT"/>
              </w:rPr>
              <w:t>parte</w:t>
            </w:r>
            <w:r w:rsidR="004868AE">
              <w:rPr>
                <w:lang w:val="it-IT"/>
              </w:rPr>
              <w:t xml:space="preserve"> dei </w:t>
            </w:r>
            <w:r w:rsidR="00D92BEB">
              <w:rPr>
                <w:lang w:val="it-IT"/>
              </w:rPr>
              <w:t>ricavi</w:t>
            </w:r>
            <w:r w:rsidR="004868AE">
              <w:rPr>
                <w:lang w:val="it-IT"/>
              </w:rPr>
              <w:t xml:space="preserve"> </w:t>
            </w:r>
            <w:r w:rsidR="009B208B">
              <w:rPr>
                <w:lang w:val="it-IT"/>
              </w:rPr>
              <w:t>deriva</w:t>
            </w:r>
            <w:r w:rsidR="000B0160">
              <w:rPr>
                <w:lang w:val="it-IT"/>
              </w:rPr>
              <w:t>n</w:t>
            </w:r>
            <w:r w:rsidR="009B208B">
              <w:rPr>
                <w:lang w:val="it-IT"/>
              </w:rPr>
              <w:t>ti dalle e</w:t>
            </w:r>
            <w:r w:rsidR="004868AE">
              <w:rPr>
                <w:lang w:val="it-IT"/>
              </w:rPr>
              <w:t xml:space="preserve">sportazioni per </w:t>
            </w:r>
            <w:r w:rsidR="009B208B">
              <w:rPr>
                <w:lang w:val="it-IT"/>
              </w:rPr>
              <w:t>importare prodotti alimentari</w:t>
            </w:r>
            <w:r w:rsidR="004868AE">
              <w:rPr>
                <w:lang w:val="it-IT"/>
              </w:rPr>
              <w:t>. La sicurezza alimentare è minacciata dai conflitti e dall’instabilità politica.</w:t>
            </w:r>
            <w:r w:rsidR="004868AE" w:rsidRPr="004868AE">
              <w:rPr>
                <w:lang w:val="it-IT"/>
              </w:rPr>
              <w:t xml:space="preserve"> </w:t>
            </w:r>
          </w:p>
        </w:tc>
      </w:tr>
      <w:tr w:rsidR="004533E9" w:rsidRPr="001401A0" w:rsidTr="004533E9">
        <w:trPr>
          <w:trHeight w:val="1068"/>
        </w:trPr>
        <w:tc>
          <w:tcPr>
            <w:tcW w:w="10800" w:type="dxa"/>
            <w:hideMark/>
          </w:tcPr>
          <w:p w:rsidR="00555A77" w:rsidRPr="00555A77" w:rsidRDefault="00555A77" w:rsidP="001401A0">
            <w:pPr>
              <w:jc w:val="both"/>
              <w:rPr>
                <w:lang w:val="it-IT"/>
              </w:rPr>
            </w:pPr>
            <w:r w:rsidRPr="00555A77">
              <w:rPr>
                <w:lang w:val="it-IT"/>
              </w:rPr>
              <w:t>L</w:t>
            </w:r>
            <w:r w:rsidR="000B0160">
              <w:rPr>
                <w:lang w:val="it-IT"/>
              </w:rPr>
              <w:t xml:space="preserve">a produzione agricola e ittica della </w:t>
            </w:r>
            <w:r w:rsidRPr="00555A77">
              <w:rPr>
                <w:lang w:val="it-IT"/>
              </w:rPr>
              <w:t xml:space="preserve">regione </w:t>
            </w:r>
            <w:r>
              <w:rPr>
                <w:lang w:val="it-IT"/>
              </w:rPr>
              <w:t>dovrebbe aumentare di circa 1,5% p</w:t>
            </w:r>
            <w:r w:rsidR="000B0160">
              <w:rPr>
                <w:lang w:val="it-IT"/>
              </w:rPr>
              <w:t>.a.</w:t>
            </w:r>
            <w:r w:rsidR="006D77DB">
              <w:rPr>
                <w:lang w:val="it-IT"/>
              </w:rPr>
              <w:t>,</w:t>
            </w:r>
            <w:r>
              <w:rPr>
                <w:lang w:val="it-IT"/>
              </w:rPr>
              <w:t xml:space="preserve"> principalmente </w:t>
            </w:r>
            <w:r w:rsidR="000B0160">
              <w:rPr>
                <w:lang w:val="it-IT"/>
              </w:rPr>
              <w:t xml:space="preserve">grazie a una migliore </w:t>
            </w:r>
            <w:r>
              <w:rPr>
                <w:lang w:val="it-IT"/>
              </w:rPr>
              <w:t xml:space="preserve">produttività. </w:t>
            </w:r>
            <w:r w:rsidR="000B0160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Le politiche nella regione sostengono la produzione e il consumo di cereali, con il risultato che il 65% delle terre </w:t>
            </w:r>
            <w:r w:rsidR="000B0160">
              <w:rPr>
                <w:lang w:val="it-IT"/>
              </w:rPr>
              <w:t>coltivate</w:t>
            </w:r>
            <w:r>
              <w:rPr>
                <w:lang w:val="it-IT"/>
              </w:rPr>
              <w:t xml:space="preserve"> sono </w:t>
            </w:r>
            <w:r w:rsidR="000B0160">
              <w:rPr>
                <w:lang w:val="it-IT"/>
              </w:rPr>
              <w:t xml:space="preserve">utilizzate per la coltura di </w:t>
            </w:r>
            <w:r>
              <w:rPr>
                <w:lang w:val="it-IT"/>
              </w:rPr>
              <w:t xml:space="preserve">cereali </w:t>
            </w:r>
            <w:r w:rsidR="000B0160">
              <w:rPr>
                <w:lang w:val="it-IT"/>
              </w:rPr>
              <w:t xml:space="preserve">che richiedono molta </w:t>
            </w:r>
            <w:r>
              <w:rPr>
                <w:lang w:val="it-IT"/>
              </w:rPr>
              <w:t xml:space="preserve">acqua, in particolare il frumento, che </w:t>
            </w:r>
            <w:r w:rsidR="000B0160">
              <w:rPr>
                <w:lang w:val="it-IT"/>
              </w:rPr>
              <w:t xml:space="preserve">rappresenta un’ampia quota di </w:t>
            </w:r>
            <w:r w:rsidR="00FA3213">
              <w:rPr>
                <w:lang w:val="it-IT"/>
              </w:rPr>
              <w:t xml:space="preserve">consumo di </w:t>
            </w:r>
            <w:r w:rsidR="000B0160">
              <w:rPr>
                <w:lang w:val="it-IT"/>
              </w:rPr>
              <w:t>calorie</w:t>
            </w:r>
            <w:r>
              <w:rPr>
                <w:lang w:val="it-IT"/>
              </w:rPr>
              <w:t xml:space="preserve">. </w:t>
            </w:r>
            <w:r w:rsidR="00FA3213">
              <w:rPr>
                <w:lang w:val="it-IT"/>
              </w:rPr>
              <w:t>Le diete</w:t>
            </w:r>
            <w:r>
              <w:rPr>
                <w:lang w:val="it-IT"/>
              </w:rPr>
              <w:t xml:space="preserve"> alimentari dovrebbero continuare </w:t>
            </w:r>
            <w:r w:rsidR="004868AE">
              <w:rPr>
                <w:lang w:val="it-IT"/>
              </w:rPr>
              <w:t>a mantenere un alto livello di</w:t>
            </w:r>
            <w:r>
              <w:rPr>
                <w:lang w:val="it-IT"/>
              </w:rPr>
              <w:t xml:space="preserve"> cereali e </w:t>
            </w:r>
            <w:r w:rsidR="000456B4">
              <w:rPr>
                <w:lang w:val="it-IT"/>
              </w:rPr>
              <w:t>di</w:t>
            </w:r>
            <w:r>
              <w:rPr>
                <w:lang w:val="it-IT"/>
              </w:rPr>
              <w:t xml:space="preserve"> zucchero, </w:t>
            </w:r>
            <w:r w:rsidR="004868AE">
              <w:rPr>
                <w:lang w:val="it-IT"/>
              </w:rPr>
              <w:t xml:space="preserve">con un </w:t>
            </w:r>
            <w:r w:rsidR="000B0160">
              <w:rPr>
                <w:lang w:val="it-IT"/>
              </w:rPr>
              <w:t xml:space="preserve">basso livello di apporto proteico </w:t>
            </w:r>
            <w:r w:rsidR="004868AE">
              <w:rPr>
                <w:lang w:val="it-IT"/>
              </w:rPr>
              <w:t>di origine animale.</w:t>
            </w:r>
            <w:r w:rsidRPr="00555A77">
              <w:rPr>
                <w:lang w:val="it-IT"/>
              </w:rPr>
              <w:t xml:space="preserve"> </w:t>
            </w:r>
          </w:p>
        </w:tc>
      </w:tr>
      <w:tr w:rsidR="004533E9" w:rsidRPr="001401A0" w:rsidTr="004533E9">
        <w:trPr>
          <w:trHeight w:val="804"/>
        </w:trPr>
        <w:tc>
          <w:tcPr>
            <w:tcW w:w="10800" w:type="dxa"/>
            <w:hideMark/>
          </w:tcPr>
          <w:p w:rsidR="00555A77" w:rsidRPr="00FB4CA3" w:rsidRDefault="00555A77" w:rsidP="00057BAF">
            <w:pPr>
              <w:jc w:val="both"/>
              <w:rPr>
                <w:lang w:val="it-IT"/>
              </w:rPr>
            </w:pPr>
            <w:r w:rsidRPr="00FB4CA3">
              <w:rPr>
                <w:lang w:val="it-IT"/>
              </w:rPr>
              <w:t xml:space="preserve">Un approccio </w:t>
            </w:r>
            <w:r w:rsidR="000B0160">
              <w:rPr>
                <w:lang w:val="it-IT"/>
              </w:rPr>
              <w:t xml:space="preserve">alternativo alla </w:t>
            </w:r>
            <w:r w:rsidRPr="00FB4CA3">
              <w:rPr>
                <w:lang w:val="it-IT"/>
              </w:rPr>
              <w:t xml:space="preserve">sicurezza alimentare </w:t>
            </w:r>
            <w:r w:rsidR="009B208B">
              <w:rPr>
                <w:lang w:val="it-IT"/>
              </w:rPr>
              <w:t xml:space="preserve">consentirebbe di </w:t>
            </w:r>
            <w:r w:rsidRPr="00FB4CA3">
              <w:rPr>
                <w:lang w:val="it-IT"/>
              </w:rPr>
              <w:t>riorient</w:t>
            </w:r>
            <w:r w:rsidR="009B208B">
              <w:rPr>
                <w:lang w:val="it-IT"/>
              </w:rPr>
              <w:t>are</w:t>
            </w:r>
            <w:r w:rsidRPr="00FB4CA3">
              <w:rPr>
                <w:lang w:val="it-IT"/>
              </w:rPr>
              <w:t xml:space="preserve"> le politiche allontanandole dalle misure di sostegno ai </w:t>
            </w:r>
            <w:r w:rsidR="007D207F">
              <w:rPr>
                <w:lang w:val="it-IT"/>
              </w:rPr>
              <w:t xml:space="preserve">cereali </w:t>
            </w:r>
            <w:r w:rsidR="00FA3213">
              <w:rPr>
                <w:lang w:val="it-IT"/>
              </w:rPr>
              <w:t>e indirizzandole verso</w:t>
            </w:r>
            <w:r w:rsidRPr="00FB4CA3">
              <w:rPr>
                <w:lang w:val="it-IT"/>
              </w:rPr>
              <w:t xml:space="preserve"> lo sviluppo rurale, la riduzione della povertà e la produzione di </w:t>
            </w:r>
            <w:r w:rsidR="00FA3213">
              <w:rPr>
                <w:lang w:val="it-IT"/>
              </w:rPr>
              <w:t>ortaggi</w:t>
            </w:r>
            <w:r w:rsidR="009B208B">
              <w:rPr>
                <w:lang w:val="it-IT"/>
              </w:rPr>
              <w:t xml:space="preserve"> </w:t>
            </w:r>
            <w:r w:rsidRPr="00FB4CA3">
              <w:rPr>
                <w:lang w:val="it-IT"/>
              </w:rPr>
              <w:t xml:space="preserve">di </w:t>
            </w:r>
            <w:r w:rsidR="000F4075">
              <w:rPr>
                <w:lang w:val="it-IT"/>
              </w:rPr>
              <w:t>più alto valore</w:t>
            </w:r>
            <w:r w:rsidR="007D207F">
              <w:rPr>
                <w:lang w:val="it-IT"/>
              </w:rPr>
              <w:t>. T</w:t>
            </w:r>
            <w:r w:rsidRPr="00FB4CA3">
              <w:rPr>
                <w:lang w:val="it-IT"/>
              </w:rPr>
              <w:t xml:space="preserve">ale cambiamento contribuirebbe altresì a </w:t>
            </w:r>
            <w:r w:rsidR="007D207F">
              <w:rPr>
                <w:lang w:val="it-IT"/>
              </w:rPr>
              <w:t xml:space="preserve">rendere le </w:t>
            </w:r>
            <w:r w:rsidR="000F4075">
              <w:rPr>
                <w:lang w:val="it-IT"/>
              </w:rPr>
              <w:t xml:space="preserve">diete alimentari </w:t>
            </w:r>
            <w:r w:rsidRPr="00FB4CA3">
              <w:rPr>
                <w:lang w:val="it-IT"/>
              </w:rPr>
              <w:t>più vari</w:t>
            </w:r>
            <w:r w:rsidR="000F4075">
              <w:rPr>
                <w:lang w:val="it-IT"/>
              </w:rPr>
              <w:t>e</w:t>
            </w:r>
            <w:r w:rsidRPr="00FB4CA3">
              <w:rPr>
                <w:lang w:val="it-IT"/>
              </w:rPr>
              <w:t xml:space="preserve"> e san</w:t>
            </w:r>
            <w:r w:rsidR="000F4075">
              <w:rPr>
                <w:lang w:val="it-IT"/>
              </w:rPr>
              <w:t>e</w:t>
            </w:r>
            <w:r w:rsidRPr="00FB4CA3">
              <w:rPr>
                <w:lang w:val="it-IT"/>
              </w:rPr>
              <w:t>.</w:t>
            </w:r>
          </w:p>
        </w:tc>
      </w:tr>
    </w:tbl>
    <w:p w:rsidR="00513262" w:rsidRPr="00555A77" w:rsidRDefault="002566CA">
      <w:pPr>
        <w:rPr>
          <w:lang w:val="it-IT"/>
        </w:rPr>
      </w:pPr>
    </w:p>
    <w:sectPr w:rsidR="00513262" w:rsidRPr="0055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E9"/>
    <w:rsid w:val="000456B4"/>
    <w:rsid w:val="00057BAF"/>
    <w:rsid w:val="000B0160"/>
    <w:rsid w:val="000B0E02"/>
    <w:rsid w:val="000D5035"/>
    <w:rsid w:val="000E5D02"/>
    <w:rsid w:val="000F4075"/>
    <w:rsid w:val="00132F88"/>
    <w:rsid w:val="00136C1A"/>
    <w:rsid w:val="001401A0"/>
    <w:rsid w:val="00162743"/>
    <w:rsid w:val="00171FFE"/>
    <w:rsid w:val="001B6951"/>
    <w:rsid w:val="001E6681"/>
    <w:rsid w:val="00222FF0"/>
    <w:rsid w:val="00225FBD"/>
    <w:rsid w:val="002450B8"/>
    <w:rsid w:val="00247B36"/>
    <w:rsid w:val="00251263"/>
    <w:rsid w:val="002566CA"/>
    <w:rsid w:val="0026790E"/>
    <w:rsid w:val="002A1A03"/>
    <w:rsid w:val="00302A2B"/>
    <w:rsid w:val="00327933"/>
    <w:rsid w:val="0033083F"/>
    <w:rsid w:val="003440E6"/>
    <w:rsid w:val="00361BEF"/>
    <w:rsid w:val="00365086"/>
    <w:rsid w:val="0039157F"/>
    <w:rsid w:val="003B4588"/>
    <w:rsid w:val="003D0B7B"/>
    <w:rsid w:val="003F47E3"/>
    <w:rsid w:val="0041283E"/>
    <w:rsid w:val="004533E9"/>
    <w:rsid w:val="004868AE"/>
    <w:rsid w:val="004D0027"/>
    <w:rsid w:val="004E3CAD"/>
    <w:rsid w:val="00525332"/>
    <w:rsid w:val="00527869"/>
    <w:rsid w:val="00531964"/>
    <w:rsid w:val="0055021F"/>
    <w:rsid w:val="00555A77"/>
    <w:rsid w:val="006369DF"/>
    <w:rsid w:val="00645156"/>
    <w:rsid w:val="006762FA"/>
    <w:rsid w:val="006B3045"/>
    <w:rsid w:val="006B5CD1"/>
    <w:rsid w:val="006D77DB"/>
    <w:rsid w:val="00713E31"/>
    <w:rsid w:val="007807C7"/>
    <w:rsid w:val="007B55AA"/>
    <w:rsid w:val="007D207F"/>
    <w:rsid w:val="007F7BDD"/>
    <w:rsid w:val="00811C15"/>
    <w:rsid w:val="008326C3"/>
    <w:rsid w:val="00871D73"/>
    <w:rsid w:val="008B6E0C"/>
    <w:rsid w:val="009047BC"/>
    <w:rsid w:val="0099325B"/>
    <w:rsid w:val="009A1E5A"/>
    <w:rsid w:val="009A5076"/>
    <w:rsid w:val="009B208B"/>
    <w:rsid w:val="009C7717"/>
    <w:rsid w:val="00A1280A"/>
    <w:rsid w:val="00A82FB0"/>
    <w:rsid w:val="00AB12D8"/>
    <w:rsid w:val="00AE011D"/>
    <w:rsid w:val="00B01C0B"/>
    <w:rsid w:val="00B06888"/>
    <w:rsid w:val="00B35FBB"/>
    <w:rsid w:val="00B54BF1"/>
    <w:rsid w:val="00BB73F4"/>
    <w:rsid w:val="00BF1AC2"/>
    <w:rsid w:val="00C07800"/>
    <w:rsid w:val="00C66C6C"/>
    <w:rsid w:val="00CF02F8"/>
    <w:rsid w:val="00D92BEB"/>
    <w:rsid w:val="00DA4F69"/>
    <w:rsid w:val="00DA5AFF"/>
    <w:rsid w:val="00DB1FCF"/>
    <w:rsid w:val="00DC3DBC"/>
    <w:rsid w:val="00DC44DC"/>
    <w:rsid w:val="00DC7478"/>
    <w:rsid w:val="00DD4CFC"/>
    <w:rsid w:val="00E339C6"/>
    <w:rsid w:val="00E66574"/>
    <w:rsid w:val="00E72554"/>
    <w:rsid w:val="00E81DD0"/>
    <w:rsid w:val="00EE2B2A"/>
    <w:rsid w:val="00F44F6B"/>
    <w:rsid w:val="00FA3213"/>
    <w:rsid w:val="00FB4CA3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1243</Words>
  <Characters>7087</Characters>
  <Application>Microsoft Office Word</Application>
  <DocSecurity>0</DocSecurity>
  <Lines>59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OECD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MANTOVANI Maria-Pia</dc:creator>
  <cp:lastModifiedBy>Ragucci Massimo</cp:lastModifiedBy>
  <cp:revision>2</cp:revision>
  <cp:lastPrinted>2018-06-12T17:42:00Z</cp:lastPrinted>
  <dcterms:created xsi:type="dcterms:W3CDTF">2018-07-05T10:15:00Z</dcterms:created>
  <dcterms:modified xsi:type="dcterms:W3CDTF">2018-07-05T10:15:00Z</dcterms:modified>
</cp:coreProperties>
</file>